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E" w:rsidRPr="00295764" w:rsidRDefault="000B2690" w:rsidP="00F47843">
      <w:pPr>
        <w:ind w:left="-1701" w:firstLine="1134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39279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ПССЗ ГС 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09" w:rsidRDefault="00D96E09" w:rsidP="00D96E09">
      <w:pPr>
        <w:contextualSpacing/>
        <w:jc w:val="center"/>
        <w:rPr>
          <w:b/>
        </w:rPr>
      </w:pPr>
    </w:p>
    <w:p w:rsidR="000B2690" w:rsidRDefault="000B2690" w:rsidP="00D96E09">
      <w:pPr>
        <w:contextualSpacing/>
        <w:jc w:val="center"/>
        <w:rPr>
          <w:b/>
        </w:rPr>
      </w:pPr>
    </w:p>
    <w:p w:rsidR="00B7104C" w:rsidRPr="00295764" w:rsidRDefault="00F71773" w:rsidP="007B3C39">
      <w:pPr>
        <w:pStyle w:val="1"/>
        <w:numPr>
          <w:ilvl w:val="0"/>
          <w:numId w:val="13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5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7B3C39">
      <w:pPr>
        <w:pStyle w:val="af8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8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B7104C" w:rsidRPr="00295764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Федеральный государственный образовательный стандарт среднего профессионального образования</w:t>
      </w:r>
      <w:r w:rsidR="00E3563D" w:rsidRPr="00295764">
        <w:t xml:space="preserve"> (далее – ФГОС СПО)</w:t>
      </w:r>
      <w:r w:rsidRPr="00295764">
        <w:t xml:space="preserve"> по специальности </w:t>
      </w:r>
      <w:r w:rsidR="00CB6AA2" w:rsidRPr="00CB6AA2">
        <w:t>43.02.11 «Гостиничный сервис»</w:t>
      </w:r>
      <w:r w:rsidR="00CB6AA2">
        <w:rPr>
          <w:color w:val="FF0000"/>
        </w:rPr>
        <w:t xml:space="preserve"> </w:t>
      </w:r>
      <w:r w:rsidRPr="00295764">
        <w:t>предполагает освоение обучающимися программы подготовки спец</w:t>
      </w:r>
      <w:r w:rsidR="00B7104C" w:rsidRPr="00295764">
        <w:t>иалистов среднего звена (</w:t>
      </w:r>
      <w:r w:rsidR="00CF75C8" w:rsidRPr="00295764">
        <w:t xml:space="preserve">далее - </w:t>
      </w:r>
      <w:r w:rsidR="00B7104C" w:rsidRPr="00295764">
        <w:t xml:space="preserve">ППССЗ) </w:t>
      </w:r>
      <w:r w:rsidRPr="00295764">
        <w:t xml:space="preserve">базовой </w:t>
      </w:r>
      <w:r w:rsidRPr="00930B6B">
        <w:t>подготовки (срок обучения на базе основного об</w:t>
      </w:r>
      <w:r w:rsidR="00B7104C" w:rsidRPr="00930B6B">
        <w:t>щего образования</w:t>
      </w:r>
      <w:r w:rsidR="00E37B71" w:rsidRPr="00930B6B">
        <w:t xml:space="preserve"> по очной форме обучения</w:t>
      </w:r>
      <w:r w:rsidR="00B7104C" w:rsidRPr="00930B6B">
        <w:t xml:space="preserve"> </w:t>
      </w:r>
      <w:r w:rsidR="00CF75C8" w:rsidRPr="00930B6B">
        <w:t xml:space="preserve">- </w:t>
      </w:r>
      <w:r w:rsidR="00B7104C" w:rsidRPr="00930B6B">
        <w:t>2 г. 10 мес.) с</w:t>
      </w:r>
      <w:r w:rsidR="00B7104C" w:rsidRPr="00295764">
        <w:t xml:space="preserve"> </w:t>
      </w:r>
      <w:r w:rsidRPr="00295764">
        <w:t xml:space="preserve">присвоением </w:t>
      </w:r>
      <w:r w:rsidR="00CF75C8" w:rsidRPr="00295764">
        <w:t xml:space="preserve">на базовом уровне подготовки </w:t>
      </w:r>
      <w:r w:rsidRPr="00295764">
        <w:t>квалификации «</w:t>
      </w:r>
      <w:r w:rsidR="00CB6AA2">
        <w:t>Менеджер</w:t>
      </w:r>
      <w:r w:rsidRPr="00295764">
        <w:t xml:space="preserve">». </w:t>
      </w:r>
    </w:p>
    <w:p w:rsidR="006A73B8" w:rsidRPr="00930B6B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ППССЗ предусматривает изучение следующих учебных циклов:</w:t>
      </w:r>
    </w:p>
    <w:p w:rsidR="006A73B8" w:rsidRPr="00930B6B" w:rsidRDefault="00545D9C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930B6B">
        <w:t>о</w:t>
      </w:r>
      <w:r w:rsidR="006A73B8" w:rsidRPr="00930B6B">
        <w:t>бщеобразовательной подготовки</w:t>
      </w:r>
      <w:r w:rsidR="003C14F0" w:rsidRPr="00930B6B">
        <w:t>:</w:t>
      </w:r>
    </w:p>
    <w:p w:rsidR="003C14F0" w:rsidRPr="00930B6B" w:rsidRDefault="003C14F0" w:rsidP="007B3C39">
      <w:pPr>
        <w:pStyle w:val="af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930B6B">
        <w:t>базовых дисциплин;</w:t>
      </w:r>
    </w:p>
    <w:p w:rsidR="003C14F0" w:rsidRPr="00930B6B" w:rsidRDefault="003C14F0" w:rsidP="007B3C39">
      <w:pPr>
        <w:pStyle w:val="af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930B6B">
        <w:t>профильных дисциплин</w:t>
      </w:r>
    </w:p>
    <w:p w:rsidR="003C14F0" w:rsidRPr="00CB6AA2" w:rsidRDefault="00B7104C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CB6AA2">
        <w:t>п</w:t>
      </w:r>
      <w:r w:rsidR="003C14F0" w:rsidRPr="00CB6AA2">
        <w:t>рофессиональной подготовки:</w:t>
      </w:r>
    </w:p>
    <w:p w:rsidR="00FB73A5" w:rsidRPr="00CB6AA2" w:rsidRDefault="00FB73A5" w:rsidP="007B3C39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 xml:space="preserve">общего гуманитарного и социально-экономического; </w:t>
      </w:r>
    </w:p>
    <w:p w:rsidR="00FB73A5" w:rsidRPr="00CB6AA2" w:rsidRDefault="00FB73A5" w:rsidP="007B3C39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 xml:space="preserve">математического и общего естественнонаучного; </w:t>
      </w:r>
    </w:p>
    <w:p w:rsidR="00FB73A5" w:rsidRPr="00CB6AA2" w:rsidRDefault="00FB73A5" w:rsidP="007B3C39">
      <w:pPr>
        <w:pStyle w:val="af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B6AA2">
        <w:t>профессионального</w:t>
      </w:r>
      <w:r w:rsidR="00B7104C" w:rsidRPr="00CB6AA2">
        <w:t>;</w:t>
      </w:r>
      <w:r w:rsidRPr="00CB6AA2">
        <w:t xml:space="preserve"> </w:t>
      </w:r>
    </w:p>
    <w:p w:rsidR="00FB73A5" w:rsidRPr="00CB6AA2" w:rsidRDefault="00E54994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CB6AA2">
        <w:t xml:space="preserve">и </w:t>
      </w:r>
      <w:r w:rsidR="00FB73A5" w:rsidRPr="00CB6AA2">
        <w:t xml:space="preserve">разделов: </w:t>
      </w:r>
    </w:p>
    <w:p w:rsidR="00FB73A5" w:rsidRPr="00CB6AA2" w:rsidRDefault="00FB73A5" w:rsidP="007B3C39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CB6AA2">
        <w:t xml:space="preserve">учебная практика; </w:t>
      </w:r>
    </w:p>
    <w:p w:rsidR="00FB73A5" w:rsidRPr="00CB6AA2" w:rsidRDefault="00FB73A5" w:rsidP="007B3C39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CB6AA2">
        <w:t>производственная практика (по профилю специальности);</w:t>
      </w:r>
    </w:p>
    <w:p w:rsidR="00E54994" w:rsidRPr="00CB6AA2" w:rsidRDefault="00FB73A5" w:rsidP="007B3C39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CB6AA2">
        <w:t>производственная</w:t>
      </w:r>
      <w:r w:rsidR="00E54994" w:rsidRPr="00CB6AA2">
        <w:t xml:space="preserve"> (преддипломная) </w:t>
      </w:r>
      <w:r w:rsidRPr="00CB6AA2">
        <w:t>практика</w:t>
      </w:r>
      <w:r w:rsidR="00E54994" w:rsidRPr="00CB6AA2">
        <w:t>;</w:t>
      </w:r>
      <w:r w:rsidRPr="00CB6AA2">
        <w:t xml:space="preserve"> </w:t>
      </w:r>
    </w:p>
    <w:p w:rsidR="00E54994" w:rsidRPr="00CB6AA2" w:rsidRDefault="00FB73A5" w:rsidP="007B3C39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CB6AA2">
        <w:t>промежу</w:t>
      </w:r>
      <w:r w:rsidR="00E54994" w:rsidRPr="00CB6AA2">
        <w:t xml:space="preserve">точная аттестация; </w:t>
      </w:r>
    </w:p>
    <w:p w:rsidR="00FB73A5" w:rsidRPr="00CB6AA2" w:rsidRDefault="00E552B4" w:rsidP="007B3C39">
      <w:pPr>
        <w:pStyle w:val="af8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CB6AA2">
        <w:t xml:space="preserve">государственная </w:t>
      </w:r>
      <w:r w:rsidR="00FB73A5" w:rsidRPr="00CB6AA2">
        <w:t>итоговая аттестация.</w:t>
      </w:r>
    </w:p>
    <w:p w:rsidR="00FB73A5" w:rsidRPr="00295764" w:rsidRDefault="00B7104C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Общеобразовательный,</w:t>
      </w:r>
      <w:r w:rsidRPr="00295764">
        <w:t xml:space="preserve"> о</w:t>
      </w:r>
      <w:r w:rsidR="00FB73A5"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по специальности </w:t>
      </w:r>
      <w:r w:rsidR="00CB6AA2" w:rsidRPr="00CB6AA2">
        <w:t>43.02.11 «Гостиничный сервис»</w:t>
      </w:r>
      <w:r w:rsidR="00CB6AA2" w:rsidRPr="00CB6AA2">
        <w:rPr>
          <w:color w:val="FF0000"/>
        </w:rPr>
        <w:t xml:space="preserve"> </w:t>
      </w:r>
      <w:r w:rsidRPr="00295764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B58" w:rsidRPr="00295764" w:rsidRDefault="00073B5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Основу ППССЗ</w:t>
      </w:r>
      <w:r w:rsidR="00C947F9" w:rsidRPr="00C947F9">
        <w:t xml:space="preserve"> по специальности</w:t>
      </w:r>
      <w:r w:rsidRPr="00C947F9">
        <w:t xml:space="preserve"> </w:t>
      </w:r>
      <w:r w:rsidR="00CB6AA2" w:rsidRPr="00CB6AA2">
        <w:t>43.02.11 «Гостиничный сервис»</w:t>
      </w:r>
      <w:r w:rsidR="00CB6AA2" w:rsidRPr="00CB6AA2">
        <w:rPr>
          <w:color w:val="FF0000"/>
        </w:rPr>
        <w:t xml:space="preserve"> </w:t>
      </w:r>
      <w:r w:rsidRPr="00295764">
        <w:t xml:space="preserve">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073B58" w:rsidRPr="00CB6AA2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CB6AA2">
        <w:t>Федеральный государственный образовательный стандарт (ФГОС) среднего профессионального образования</w:t>
      </w:r>
      <w:r w:rsidR="00001133" w:rsidRPr="00CB6AA2">
        <w:t xml:space="preserve"> по специальности </w:t>
      </w:r>
      <w:r w:rsidR="00CB6AA2" w:rsidRPr="00CB6AA2">
        <w:t>43.02.11 Гостиничный сервис,</w:t>
      </w:r>
      <w:r w:rsidRPr="00CB6AA2">
        <w:t xml:space="preserve"> утвержденный приказом Министерства образования и науки </w:t>
      </w:r>
      <w:r w:rsidR="00CB6AA2" w:rsidRPr="00CB6AA2">
        <w:t>РФ от 07</w:t>
      </w:r>
      <w:r w:rsidR="00347E9C" w:rsidRPr="00CB6AA2">
        <w:t xml:space="preserve"> </w:t>
      </w:r>
      <w:r w:rsidR="00CB6AA2" w:rsidRPr="00CB6AA2">
        <w:t>мая 2014 г. № 475</w:t>
      </w:r>
      <w:r w:rsidRPr="00CB6AA2">
        <w:t>.</w:t>
      </w:r>
    </w:p>
    <w:p w:rsidR="00CA3542" w:rsidRPr="00930B6B" w:rsidRDefault="00CA3542" w:rsidP="001B2F8C">
      <w:pPr>
        <w:autoSpaceDE w:val="0"/>
        <w:autoSpaceDN w:val="0"/>
        <w:adjustRightInd w:val="0"/>
        <w:ind w:firstLine="851"/>
        <w:jc w:val="both"/>
      </w:pPr>
      <w:r w:rsidRPr="00930B6B">
        <w:t xml:space="preserve">Приказ </w:t>
      </w:r>
      <w:r w:rsidR="00E12832" w:rsidRPr="00930B6B">
        <w:t xml:space="preserve">Министерства образования и науки РФ </w:t>
      </w:r>
      <w:r w:rsidRPr="00930B6B">
        <w:t xml:space="preserve">от 17.05.2012 N 413 </w:t>
      </w:r>
      <w:r w:rsidR="001757D0" w:rsidRPr="00930B6B">
        <w:t>«</w:t>
      </w:r>
      <w:r w:rsidRPr="00930B6B">
        <w:t>Об утверждении федерального государственного образовательного стандарта среднего общего образования</w:t>
      </w:r>
      <w:r w:rsidR="001757D0" w:rsidRPr="00930B6B">
        <w:t>»</w:t>
      </w:r>
      <w:r w:rsidR="00626369" w:rsidRPr="00930B6B">
        <w:t>.</w:t>
      </w:r>
    </w:p>
    <w:p w:rsidR="00B96726" w:rsidRPr="00930B6B" w:rsidRDefault="00B96726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Приказ Министерства образования и науки РФ</w:t>
      </w:r>
      <w:r w:rsidR="001757D0" w:rsidRPr="00930B6B">
        <w:t xml:space="preserve"> от 29.06.2017 N 613</w:t>
      </w:r>
      <w:r w:rsidR="001757D0" w:rsidRPr="00930B6B">
        <w:br/>
      </w:r>
      <w:r w:rsidR="001757D0" w:rsidRPr="00930B6B">
        <w:lastRenderedPageBreak/>
        <w:t>«</w:t>
      </w:r>
      <w:r w:rsidRPr="00930B6B"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  <w:r w:rsidR="001757D0" w:rsidRPr="00930B6B">
        <w:t>»</w:t>
      </w:r>
      <w:r w:rsidR="00626369" w:rsidRPr="00930B6B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 xml:space="preserve">от 31.08.2016 N 1129 «О внесении изменений в Порядок заполнения, учета и выдачи дипломов о среднем профессиональном </w:t>
      </w:r>
      <w:r>
        <w:lastRenderedPageBreak/>
        <w:t>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:rsidR="00073B58" w:rsidRPr="00122EBA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295764" w:rsidRDefault="00A4781F" w:rsidP="00A4781F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64755A" w:rsidRPr="00930B6B" w:rsidRDefault="009C4CE4" w:rsidP="001B2F8C">
      <w:pPr>
        <w:shd w:val="clear" w:color="auto" w:fill="FFFFFF"/>
        <w:ind w:firstLine="851"/>
        <w:jc w:val="both"/>
      </w:pPr>
      <w:r w:rsidRPr="00930B6B">
        <w:t>Письмо Министерства образования и науки РФ от 17.03.2015 N 06-259</w:t>
      </w:r>
      <w:r w:rsidRPr="00930B6B">
        <w:br/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96726" w:rsidRPr="00122EBA" w:rsidRDefault="00B96726" w:rsidP="000810CC">
      <w:pPr>
        <w:shd w:val="clear" w:color="auto" w:fill="FFFFFF"/>
        <w:ind w:firstLine="851"/>
        <w:jc w:val="both"/>
      </w:pPr>
      <w:r w:rsidRPr="00122EBA"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lastRenderedPageBreak/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F97F0A" w:rsidRPr="00295764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учреждения.</w:t>
      </w:r>
    </w:p>
    <w:p w:rsidR="00163803" w:rsidRPr="00295764" w:rsidRDefault="00163803" w:rsidP="001B2F8C">
      <w:pPr>
        <w:widowControl w:val="0"/>
        <w:autoSpaceDE w:val="0"/>
        <w:autoSpaceDN w:val="0"/>
        <w:adjustRightInd w:val="0"/>
        <w:ind w:firstLine="851"/>
        <w:jc w:val="both"/>
      </w:pP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 xml:space="preserve">ППССЗ СПО по специальности </w:t>
      </w:r>
      <w:r w:rsidR="00163803" w:rsidRPr="00163803">
        <w:t>43.02.11 «Гостиничный сервис»</w:t>
      </w:r>
      <w:r w:rsidR="00D83A41">
        <w:t xml:space="preserve"> </w:t>
      </w:r>
      <w:r w:rsidR="007C0E58" w:rsidRPr="00295764">
        <w:t>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163803" w:rsidRPr="00163803">
        <w:t>43.02.11 «Гостиничный сервис»</w:t>
      </w:r>
      <w:r w:rsidR="00163803" w:rsidRPr="00163803">
        <w:rPr>
          <w:color w:val="FF0000"/>
        </w:rPr>
        <w:t xml:space="preserve"> </w:t>
      </w:r>
      <w:r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163803" w:rsidRPr="00163803">
        <w:t>43.02.11 «Гостиничный сервис»</w:t>
      </w:r>
      <w:r w:rsidR="00163803" w:rsidRPr="00163803">
        <w:rPr>
          <w:color w:val="FF0000"/>
        </w:rPr>
        <w:t xml:space="preserve"> </w:t>
      </w:r>
      <w:r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 xml:space="preserve">Сроки получения СПО по специальности </w:t>
      </w:r>
      <w:r w:rsidR="00163803" w:rsidRPr="00163803">
        <w:t>43.02.11 «Гостиничный сервис»</w:t>
      </w:r>
      <w:r w:rsidRPr="00163803">
        <w:t xml:space="preserve"> </w:t>
      </w:r>
      <w:r w:rsidRPr="00295764">
        <w:t>базовой подготовки при очной форме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e"/>
        <w:tblW w:w="0" w:type="auto"/>
        <w:tblInd w:w="60" w:type="dxa"/>
        <w:tblLook w:val="04A0" w:firstRow="1" w:lastRow="0" w:firstColumn="1" w:lastColumn="0" w:noHBand="0" w:noVBand="1"/>
      </w:tblPr>
      <w:tblGrid>
        <w:gridCol w:w="3102"/>
        <w:gridCol w:w="3119"/>
        <w:gridCol w:w="3063"/>
      </w:tblGrid>
      <w:tr w:rsidR="00930B6B" w:rsidRPr="00930B6B" w:rsidTr="003A43F2">
        <w:tc>
          <w:tcPr>
            <w:tcW w:w="3359" w:type="dxa"/>
          </w:tcPr>
          <w:p w:rsidR="00ED4BCE" w:rsidRPr="00930B6B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930B6B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930B6B" w:rsidRDefault="00ED4BCE" w:rsidP="00D83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Срок получения СПО по ППССЗ базовой подготовки в очной форме обучения</w:t>
            </w:r>
          </w:p>
        </w:tc>
      </w:tr>
      <w:tr w:rsidR="009C66F3" w:rsidRPr="00930B6B" w:rsidTr="003A43F2">
        <w:trPr>
          <w:trHeight w:val="647"/>
        </w:trPr>
        <w:tc>
          <w:tcPr>
            <w:tcW w:w="3359" w:type="dxa"/>
            <w:vAlign w:val="center"/>
          </w:tcPr>
          <w:p w:rsidR="00E34A68" w:rsidRPr="00930B6B" w:rsidRDefault="00163803" w:rsidP="001638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основное общее образование</w:t>
            </w:r>
          </w:p>
        </w:tc>
        <w:tc>
          <w:tcPr>
            <w:tcW w:w="3364" w:type="dxa"/>
          </w:tcPr>
          <w:p w:rsidR="00163803" w:rsidRPr="00930B6B" w:rsidRDefault="00163803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E34A68" w:rsidRPr="00930B6B" w:rsidRDefault="00163803" w:rsidP="001638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Менеджер</w:t>
            </w:r>
          </w:p>
        </w:tc>
        <w:tc>
          <w:tcPr>
            <w:tcW w:w="3355" w:type="dxa"/>
            <w:vAlign w:val="center"/>
          </w:tcPr>
          <w:p w:rsidR="00E34A68" w:rsidRPr="00930B6B" w:rsidRDefault="00163803" w:rsidP="00D83A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2 года 10 месяцев</w:t>
            </w:r>
          </w:p>
        </w:tc>
      </w:tr>
    </w:tbl>
    <w:p w:rsidR="00E34A68" w:rsidRPr="00930B6B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004EBD" w:rsidRPr="00930B6B" w:rsidRDefault="0061398D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930B6B">
        <w:t>Трудоемкость</w:t>
      </w:r>
      <w:r w:rsidR="00712506" w:rsidRPr="00930B6B">
        <w:t xml:space="preserve"> ППССЗ </w:t>
      </w:r>
      <w:r w:rsidR="00684C96" w:rsidRPr="00930B6B">
        <w:t>на базе основного общего образования</w:t>
      </w:r>
      <w:r w:rsidR="003A43F2" w:rsidRPr="00930B6B">
        <w:t xml:space="preserve"> приводятся в таблице:</w:t>
      </w:r>
    </w:p>
    <w:p w:rsidR="003A43F2" w:rsidRPr="00930B6B" w:rsidRDefault="003A43F2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72"/>
        <w:gridCol w:w="2472"/>
      </w:tblGrid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Обучение по учебным циклам</w:t>
            </w:r>
          </w:p>
        </w:tc>
        <w:tc>
          <w:tcPr>
            <w:tcW w:w="2698" w:type="dxa"/>
          </w:tcPr>
          <w:p w:rsidR="00684C96" w:rsidRPr="00930B6B" w:rsidRDefault="00730F4F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93</w:t>
            </w:r>
            <w:r w:rsidR="0061398D" w:rsidRPr="00930B6B">
              <w:t xml:space="preserve"> </w:t>
            </w:r>
            <w:proofErr w:type="spellStart"/>
            <w:r w:rsidR="0061398D" w:rsidRPr="00930B6B">
              <w:t>нед</w:t>
            </w:r>
            <w:proofErr w:type="spellEnd"/>
            <w:r w:rsidR="0061398D" w:rsidRPr="00930B6B">
              <w:t>.</w:t>
            </w:r>
          </w:p>
        </w:tc>
      </w:tr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Учебная практика</w:t>
            </w:r>
          </w:p>
        </w:tc>
        <w:tc>
          <w:tcPr>
            <w:tcW w:w="2698" w:type="dxa"/>
            <w:vMerge w:val="restart"/>
          </w:tcPr>
          <w:p w:rsidR="00684C96" w:rsidRPr="00930B6B" w:rsidRDefault="00730F4F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15</w:t>
            </w:r>
            <w:r w:rsidR="00684C96" w:rsidRPr="00930B6B">
              <w:t xml:space="preserve"> </w:t>
            </w:r>
            <w:proofErr w:type="spellStart"/>
            <w:r w:rsidR="00684C96" w:rsidRPr="00930B6B">
              <w:t>нед</w:t>
            </w:r>
            <w:proofErr w:type="spellEnd"/>
            <w:r w:rsidR="00684C96" w:rsidRPr="00930B6B">
              <w:t>.</w:t>
            </w:r>
          </w:p>
        </w:tc>
      </w:tr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Производственная практика (преддипломная)</w:t>
            </w:r>
          </w:p>
        </w:tc>
        <w:tc>
          <w:tcPr>
            <w:tcW w:w="2698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 xml:space="preserve">4 </w:t>
            </w:r>
            <w:proofErr w:type="spellStart"/>
            <w:r w:rsidRPr="00930B6B">
              <w:t>нед</w:t>
            </w:r>
            <w:proofErr w:type="spellEnd"/>
            <w:r w:rsidRPr="00930B6B">
              <w:t>.</w:t>
            </w:r>
          </w:p>
        </w:tc>
      </w:tr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Промежуточная аттестация</w:t>
            </w:r>
          </w:p>
        </w:tc>
        <w:tc>
          <w:tcPr>
            <w:tcW w:w="2698" w:type="dxa"/>
          </w:tcPr>
          <w:p w:rsidR="00684C96" w:rsidRPr="00930B6B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 xml:space="preserve">5 </w:t>
            </w:r>
            <w:proofErr w:type="spellStart"/>
            <w:r w:rsidRPr="00930B6B">
              <w:t>нед</w:t>
            </w:r>
            <w:proofErr w:type="spellEnd"/>
            <w:r w:rsidRPr="00930B6B">
              <w:t>.</w:t>
            </w:r>
          </w:p>
        </w:tc>
      </w:tr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Государственная итоговая аттестация</w:t>
            </w:r>
          </w:p>
        </w:tc>
        <w:tc>
          <w:tcPr>
            <w:tcW w:w="2698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 xml:space="preserve">6 </w:t>
            </w:r>
            <w:proofErr w:type="spellStart"/>
            <w:r w:rsidRPr="00930B6B">
              <w:t>нед</w:t>
            </w:r>
            <w:proofErr w:type="spellEnd"/>
            <w:r w:rsidRPr="00930B6B">
              <w:t>.</w:t>
            </w:r>
          </w:p>
        </w:tc>
      </w:tr>
      <w:tr w:rsidR="00930B6B" w:rsidRPr="00930B6B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Каникулы</w:t>
            </w:r>
          </w:p>
        </w:tc>
        <w:tc>
          <w:tcPr>
            <w:tcW w:w="2698" w:type="dxa"/>
          </w:tcPr>
          <w:p w:rsidR="00684C96" w:rsidRPr="00930B6B" w:rsidRDefault="00D83A41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61398D" w:rsidRPr="00930B6B">
              <w:t xml:space="preserve"> </w:t>
            </w:r>
            <w:proofErr w:type="spellStart"/>
            <w:r w:rsidR="0061398D" w:rsidRPr="00930B6B">
              <w:t>нед</w:t>
            </w:r>
            <w:proofErr w:type="spellEnd"/>
            <w:r w:rsidR="0061398D" w:rsidRPr="00930B6B">
              <w:t>.</w:t>
            </w:r>
          </w:p>
        </w:tc>
      </w:tr>
      <w:tr w:rsidR="009C66F3" w:rsidRPr="009C66F3" w:rsidTr="003A43F2">
        <w:tc>
          <w:tcPr>
            <w:tcW w:w="7440" w:type="dxa"/>
          </w:tcPr>
          <w:p w:rsidR="00684C96" w:rsidRPr="00930B6B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930B6B">
              <w:t>Итого</w:t>
            </w:r>
          </w:p>
        </w:tc>
        <w:tc>
          <w:tcPr>
            <w:tcW w:w="2698" w:type="dxa"/>
          </w:tcPr>
          <w:p w:rsidR="00684C96" w:rsidRPr="00930B6B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30B6B">
              <w:t>1</w:t>
            </w:r>
            <w:r w:rsidR="009E6BB6">
              <w:t>56</w:t>
            </w:r>
            <w:r w:rsidRPr="00930B6B">
              <w:t xml:space="preserve"> </w:t>
            </w:r>
            <w:proofErr w:type="spellStart"/>
            <w:r w:rsidRPr="00930B6B">
              <w:t>нед</w:t>
            </w:r>
            <w:proofErr w:type="spellEnd"/>
            <w:r w:rsidRPr="00930B6B">
              <w:t>.</w:t>
            </w:r>
          </w:p>
        </w:tc>
      </w:tr>
    </w:tbl>
    <w:p w:rsidR="00D83A41" w:rsidRDefault="00D83A41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E2BAB" w:rsidRDefault="00EE2BAB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lastRenderedPageBreak/>
        <w:t>2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Pr="00295764" w:rsidRDefault="00B07FD7" w:rsidP="007B3C39">
      <w:pPr>
        <w:pStyle w:val="af8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2071"/>
        <w:jc w:val="both"/>
        <w:rPr>
          <w:b/>
          <w:bCs/>
        </w:rPr>
      </w:pPr>
    </w:p>
    <w:p w:rsidR="00730F4F" w:rsidRPr="00730F4F" w:rsidRDefault="00E86A4C" w:rsidP="00730F4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730F4F">
        <w:t xml:space="preserve">В </w:t>
      </w:r>
      <w:r w:rsidR="00B07FD7" w:rsidRPr="00730F4F">
        <w:t>соответствии с ФГОС СПО п</w:t>
      </w:r>
      <w:r w:rsidRPr="00730F4F">
        <w:t xml:space="preserve">о данной специальности областью </w:t>
      </w:r>
      <w:r w:rsidR="00B07FD7" w:rsidRPr="00730F4F">
        <w:t>профессиональной деятельности выпускников является:</w:t>
      </w:r>
      <w:r w:rsidR="00730F4F" w:rsidRPr="00730F4F">
        <w:t xml:space="preserve"> организация обслуживания в гостиницах, туристских комплексах и других средствах размещения</w:t>
      </w:r>
      <w:r w:rsidR="009E6BB6">
        <w:t xml:space="preserve"> гостей</w:t>
      </w:r>
      <w:r w:rsidR="00730F4F" w:rsidRPr="00730F4F">
        <w:t>.</w:t>
      </w:r>
    </w:p>
    <w:p w:rsidR="00730F4F" w:rsidRPr="00730F4F" w:rsidRDefault="00730F4F" w:rsidP="00730F4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730F4F" w:rsidRDefault="00B07FD7" w:rsidP="00E86A4C">
      <w:pPr>
        <w:widowControl w:val="0"/>
        <w:autoSpaceDE w:val="0"/>
        <w:autoSpaceDN w:val="0"/>
        <w:adjustRightInd w:val="0"/>
        <w:ind w:firstLine="851"/>
        <w:jc w:val="both"/>
      </w:pPr>
      <w:r w:rsidRPr="00730F4F">
        <w:t>Объектами профессиональной деятельности выпускников являются: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организация процесса предоставления услуг;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запросы потребителей гостиничного продукта;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процесс предоставления услуг;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технологии формирования, продвижения и реализации гостиничного продукта;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средства труда: оргтехника, правовые, нормативные и учетные документы;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30F4F">
        <w:t>первичные трудовые коллективы.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7B3C39">
      <w:pPr>
        <w:pStyle w:val="af8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730F4F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730F4F">
        <w:rPr>
          <w:bCs/>
        </w:rPr>
        <w:t>Видами деятельности выпускников являются: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730F4F">
        <w:t>бронирование гостиничных услуг.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730F4F">
        <w:t>прием, размещение и выписка гостей.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730F4F">
        <w:t>организация обслуживания гостей в процессе проживания.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730F4F">
        <w:t>продажи гостиничного продукта.</w:t>
      </w:r>
    </w:p>
    <w:p w:rsidR="00730F4F" w:rsidRPr="00730F4F" w:rsidRDefault="00730F4F" w:rsidP="007B3C39">
      <w:pPr>
        <w:pStyle w:val="af8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730F4F">
        <w:t>выполнение работ по одной или нескольким профессиям рабочих, должностям служащих</w:t>
      </w:r>
      <w:r w:rsidR="009E6BB6">
        <w:t>.</w:t>
      </w:r>
    </w:p>
    <w:p w:rsidR="00004EBD" w:rsidRPr="00730F4F" w:rsidRDefault="00004EB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F97F0A" w:rsidRPr="00295764" w:rsidRDefault="00F97F0A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71661" w:rsidRPr="00295764" w:rsidRDefault="00A71661" w:rsidP="007B3C39">
      <w:pPr>
        <w:pStyle w:val="af8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КОМПЕТЕНЦИ</w:t>
      </w:r>
      <w:r w:rsidR="00AD7B3B" w:rsidRPr="00295764">
        <w:rPr>
          <w:b/>
          <w:bCs/>
        </w:rPr>
        <w:t>И</w:t>
      </w:r>
      <w:r w:rsidRPr="00295764">
        <w:rPr>
          <w:b/>
          <w:bCs/>
        </w:rPr>
        <w:t xml:space="preserve"> ВЫПУСКНИКА</w:t>
      </w:r>
      <w:r w:rsidR="00AD7B3B" w:rsidRPr="00295764">
        <w:rPr>
          <w:b/>
          <w:bCs/>
        </w:rPr>
        <w:t>,</w:t>
      </w:r>
      <w:r w:rsidRPr="00295764">
        <w:rPr>
          <w:b/>
          <w:bCs/>
        </w:rPr>
        <w:t xml:space="preserve"> ФОРМИРУЕМЫЕ В РЕЗУЛЬТАТЕ ОСВОЕНИЯ </w:t>
      </w:r>
      <w:r w:rsidR="00E86A4C" w:rsidRPr="00295764">
        <w:rPr>
          <w:b/>
          <w:bCs/>
        </w:rPr>
        <w:t>ПРОГРАММЫ ПОДГОТОВКИ СПЕЦИАЛИСТ</w:t>
      </w:r>
      <w:r w:rsidR="00AD7B3B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СРЕДЕГО ЗВЕНА</w:t>
      </w:r>
    </w:p>
    <w:p w:rsidR="00A71661" w:rsidRPr="00295764" w:rsidRDefault="00A71661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:rsidR="007A764C" w:rsidRPr="000F1546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</w:t>
      </w:r>
      <w:r w:rsidR="00730F4F" w:rsidRPr="00730F4F">
        <w:t>43.02.11 «Гостиничный сервис»</w:t>
      </w:r>
      <w:r w:rsidR="00F02DB8" w:rsidRPr="000F1546">
        <w:rPr>
          <w:color w:val="FF0000"/>
        </w:rPr>
        <w:t xml:space="preserve"> 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730F4F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730F4F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730F4F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730F4F">
              <w:rPr>
                <w:b/>
              </w:rPr>
              <w:t>Наименование общих компетенций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lastRenderedPageBreak/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30F4F" w:rsidRPr="000F1546" w:rsidTr="00051FC9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C7387E" w:rsidRDefault="00730F4F" w:rsidP="00730F4F">
            <w:r w:rsidRPr="00C7387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0F4F" w:rsidRPr="000F1546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730F4F" w:rsidRDefault="00730F4F" w:rsidP="00730F4F">
            <w:pPr>
              <w:widowControl w:val="0"/>
              <w:suppressAutoHyphens/>
              <w:jc w:val="both"/>
            </w:pPr>
            <w:r w:rsidRPr="00730F4F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Default="00730F4F" w:rsidP="00730F4F">
            <w:r w:rsidRPr="00C7387E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361DD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730F4F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 xml:space="preserve"> Бронирование гостиничных услуг.</w:t>
            </w:r>
          </w:p>
        </w:tc>
      </w:tr>
      <w:tr w:rsidR="00730F4F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EB7FB3" w:rsidRDefault="00730F4F" w:rsidP="00730F4F">
            <w:pPr>
              <w:widowControl w:val="0"/>
              <w:suppressAutoHyphens/>
              <w:jc w:val="both"/>
            </w:pPr>
            <w:r w:rsidRPr="00EB7FB3">
              <w:t>ПК 1.1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A42630" w:rsidRDefault="00730F4F" w:rsidP="00730F4F">
            <w:r w:rsidRPr="00A42630">
              <w:t>Принимать заказ от потребителей и оформлять его.</w:t>
            </w:r>
          </w:p>
        </w:tc>
      </w:tr>
      <w:tr w:rsidR="00730F4F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EB7FB3" w:rsidRDefault="00730F4F" w:rsidP="00730F4F">
            <w:pPr>
              <w:widowControl w:val="0"/>
              <w:suppressAutoHyphens/>
              <w:jc w:val="both"/>
            </w:pPr>
            <w:r w:rsidRPr="00EB7FB3">
              <w:t>ПК 1.2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A42630" w:rsidRDefault="00730F4F" w:rsidP="00730F4F">
            <w:r w:rsidRPr="00A42630">
              <w:t>Бронировать и вести документацию.</w:t>
            </w:r>
          </w:p>
        </w:tc>
      </w:tr>
      <w:tr w:rsidR="00730F4F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Pr="00EB7FB3" w:rsidRDefault="00730F4F" w:rsidP="00730F4F">
            <w:pPr>
              <w:widowControl w:val="0"/>
              <w:suppressAutoHyphens/>
              <w:jc w:val="both"/>
              <w:rPr>
                <w:lang w:val="en-US"/>
              </w:rPr>
            </w:pPr>
            <w:r w:rsidRPr="00EB7FB3">
              <w:t>ПК 1.3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F" w:rsidRDefault="00730F4F" w:rsidP="00730F4F">
            <w:r w:rsidRPr="00A42630">
              <w:t>Информировать потребителя о бронировании.</w:t>
            </w:r>
          </w:p>
        </w:tc>
      </w:tr>
      <w:tr w:rsidR="00F361DD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730F4F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>Прием, размещение и выписка гостей.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2</w:t>
            </w:r>
            <w:r w:rsidRPr="00EB7FB3"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Принимать, регистрировать и размещать гостей.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2</w:t>
            </w:r>
            <w:r w:rsidRPr="00EB7FB3">
              <w:t>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Предоставлять гостю информацию о гостиничных услугах.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Принимать участие в заключении договоров об оказании гостиничных услуг.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Обеспечивать выполнение договоров об оказании гостиничных услуг.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4A09A7" w:rsidRDefault="00EB7FB3" w:rsidP="00EB7FB3">
            <w:r w:rsidRPr="004A09A7">
              <w:t>Производить расчеты с гостями, организовывать отъезд и проводы гостей.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2.6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Default="00EB7FB3" w:rsidP="00EB7FB3">
            <w:r w:rsidRPr="004A09A7">
              <w:t>Координировать процесс ночного аудита и передачи дел по окончании смены.</w:t>
            </w:r>
          </w:p>
        </w:tc>
      </w:tr>
      <w:tr w:rsidR="00F361DD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EB7FB3" w:rsidRDefault="00EB7FB3" w:rsidP="00473D78">
            <w:pPr>
              <w:widowControl w:val="0"/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Организация обслуживания гостей в процессе проживания.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A4C0A" w:rsidRDefault="00EB7FB3" w:rsidP="00EB7FB3">
            <w:r w:rsidRPr="00EA4C0A"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A4C0A" w:rsidRDefault="00EB7FB3" w:rsidP="00EB7FB3">
            <w:r w:rsidRPr="00EA4C0A">
              <w:t>Организовывать и выполнять работу по предоставлению услуги питания в номерах (</w:t>
            </w:r>
            <w:proofErr w:type="spellStart"/>
            <w:r w:rsidRPr="00EA4C0A">
              <w:t>room-service</w:t>
            </w:r>
            <w:proofErr w:type="spellEnd"/>
            <w:r w:rsidRPr="00EA4C0A">
              <w:t>).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3.3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A4C0A" w:rsidRDefault="00EB7FB3" w:rsidP="00EB7FB3">
            <w:r w:rsidRPr="00EA4C0A">
              <w:t>Вести учет оборудования и инвентаря гостиницы.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Default="00EB7FB3" w:rsidP="00EB7FB3">
            <w:r w:rsidRPr="00EA4C0A">
              <w:t>Создавать условия для обеспечения сохранности вещей и ценностей проживающих.</w:t>
            </w:r>
          </w:p>
        </w:tc>
      </w:tr>
      <w:tr w:rsidR="00DD18DE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EB7FB3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EB7FB3" w:rsidRDefault="00EB7FB3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>Продажи гостиничного продукта.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231688" w:rsidRDefault="00EB7FB3" w:rsidP="00EB7FB3">
            <w:r w:rsidRPr="00231688">
              <w:t>Выявлять спрос на гостиничные услуги.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231688" w:rsidRDefault="00EB7FB3" w:rsidP="00EB7FB3">
            <w:r w:rsidRPr="00231688">
              <w:t>Формировать спрос и стимулировать сбыт.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231688" w:rsidRDefault="00EB7FB3" w:rsidP="00EB7FB3">
            <w:r w:rsidRPr="00231688">
              <w:t>Оценивать конкурентоспособность оказываемых гостиничных услуг.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widowControl w:val="0"/>
              <w:suppressAutoHyphens/>
              <w:jc w:val="both"/>
            </w:pPr>
            <w:r w:rsidRPr="00EB7FB3">
              <w:t>ПК 4.4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Default="00EB7FB3" w:rsidP="00EB7FB3">
            <w:r w:rsidRPr="00231688">
              <w:t>Принимать участие в разработке комплекса маркетинга.</w:t>
            </w:r>
          </w:p>
        </w:tc>
      </w:tr>
      <w:tr w:rsidR="00EB7FB3" w:rsidRPr="00295764" w:rsidTr="00051F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0F1546" w:rsidRDefault="00EB7FB3" w:rsidP="00EB7FB3">
            <w:pPr>
              <w:widowControl w:val="0"/>
              <w:suppressAutoHyphens/>
              <w:jc w:val="both"/>
              <w:rPr>
                <w:color w:val="FF0000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B3" w:rsidRPr="00EB7FB3" w:rsidRDefault="00EB7FB3" w:rsidP="00EB7FB3">
            <w:pPr>
              <w:jc w:val="center"/>
              <w:rPr>
                <w:b/>
              </w:rPr>
            </w:pPr>
            <w:r w:rsidRPr="00EB7FB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8D5A78" w:rsidRDefault="008D5A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361607" w:rsidRDefault="00361607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B2690" w:rsidRDefault="000B2690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B2690" w:rsidRDefault="000B2690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B2690" w:rsidRDefault="000B2690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347E9C" w:rsidRDefault="00347E9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lastRenderedPageBreak/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 xml:space="preserve">ППССЗ СПО </w:t>
      </w:r>
      <w:r w:rsidRPr="00295764"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25618" w:rsidRDefault="0002561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930B6B" w:rsidRPr="00295764" w:rsidRDefault="00930B6B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473D78" w:rsidRPr="00295764">
        <w:t xml:space="preserve">локальной сети университета. </w:t>
      </w:r>
    </w:p>
    <w:p w:rsidR="00347E9C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025618" w:rsidRPr="00EB7FB3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Конкретные виды деятельности к которым готовится обучающийся, </w:t>
      </w:r>
      <w:r w:rsidR="00986C16"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 xml:space="preserve">циальности </w:t>
      </w:r>
      <w:r w:rsidR="00EB7FB3" w:rsidRPr="00EB7FB3">
        <w:t>43.02.11 «Гостиничный сервис».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</w:t>
      </w:r>
      <w:r w:rsidR="000F1546">
        <w:t xml:space="preserve"> </w:t>
      </w:r>
      <w:r w:rsidRPr="00295764">
        <w:t>составляет 36 академических часов в неделю.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</w:t>
      </w:r>
      <w:r>
        <w:lastRenderedPageBreak/>
        <w:t xml:space="preserve">числе не менее двух недель в зимний период. </w:t>
      </w:r>
    </w:p>
    <w:p w:rsidR="00C34DFB" w:rsidRPr="000D1DC3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Выполнение курсовой работы рассматривается как вид учебной деятельности по специальность </w:t>
      </w:r>
      <w:r w:rsidR="00EB7FB3" w:rsidRPr="000D1DC3">
        <w:t xml:space="preserve">43.02.11 «Гостиничный сервис». </w:t>
      </w:r>
      <w:r w:rsidRPr="000D1DC3">
        <w:t>по профессиональному модулю ПМ 04. «</w:t>
      </w:r>
      <w:r w:rsidR="000D1DC3" w:rsidRPr="000D1DC3">
        <w:t>Продажи гостиничного продукта</w:t>
      </w:r>
      <w:r w:rsidRPr="000D1DC3">
        <w:t>» и реализуется в пределах времени, отведенного на изучение МДК 04.01 «</w:t>
      </w:r>
      <w:r w:rsidR="000D1DC3" w:rsidRPr="000D1DC3">
        <w:t>Организация продаж гостиничного продукта</w:t>
      </w:r>
      <w:r w:rsidRPr="000D1DC3"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0D1DC3">
        <w:t>Дисциплина "Физическая культура" предусматривает еженедельно</w:t>
      </w:r>
      <w:r>
        <w:t xml:space="preserve">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217C0A" w:rsidRPr="00930B6B" w:rsidRDefault="00217C0A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</w:p>
    <w:p w:rsidR="00F03F87" w:rsidRPr="00930B6B" w:rsidRDefault="009F2889" w:rsidP="002D7A66">
      <w:pPr>
        <w:pStyle w:val="af2"/>
        <w:spacing w:after="0"/>
        <w:ind w:left="0" w:firstLine="851"/>
        <w:jc w:val="both"/>
      </w:pPr>
      <w:r w:rsidRPr="00930B6B">
        <w:t xml:space="preserve">Федеральный компонент среднего общего образования реализуется на первом курсе. </w:t>
      </w:r>
      <w:r w:rsidR="007D0FD8" w:rsidRPr="00930B6B">
        <w:t xml:space="preserve"> </w:t>
      </w:r>
      <w:r w:rsidRPr="00930B6B"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</w:t>
      </w:r>
      <w:r w:rsidR="000F1546" w:rsidRPr="00930B6B">
        <w:t>и.</w:t>
      </w:r>
      <w:r w:rsidR="00F03F87" w:rsidRPr="00930B6B">
        <w:tab/>
      </w:r>
    </w:p>
    <w:p w:rsidR="00F03F87" w:rsidRPr="00295764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Pr="00295764">
        <w:t xml:space="preserve"> на одного обуч</w:t>
      </w:r>
      <w:r w:rsidR="002D7A66">
        <w:t xml:space="preserve">ающегося на каждый учебный год. </w:t>
      </w:r>
      <w:r w:rsidRPr="00295764">
        <w:t>Формы проведения консультаций - групповые, индивидуальные, письменные, устные.</w:t>
      </w:r>
    </w:p>
    <w:p w:rsidR="007D0FD8" w:rsidRPr="00295764" w:rsidRDefault="007D0FD8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Учебный план </w:t>
      </w:r>
      <w:r w:rsidR="009E6BB6">
        <w:t xml:space="preserve">прилагается и </w:t>
      </w:r>
      <w:r w:rsidR="000F1546">
        <w:t>представлен</w:t>
      </w:r>
      <w:r w:rsidRPr="00295764">
        <w:t xml:space="preserve"> в локальной сети университета</w:t>
      </w:r>
      <w:r w:rsidR="004B2C38" w:rsidRPr="00295764">
        <w:t>.</w:t>
      </w:r>
    </w:p>
    <w:p w:rsidR="00295764" w:rsidRPr="00295764" w:rsidRDefault="00295764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4.3 Структура программы подготовки специалистов среднего звена </w:t>
      </w:r>
    </w:p>
    <w:p w:rsidR="00930B6B" w:rsidRPr="00295764" w:rsidRDefault="00930B6B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0F1546" w:rsidTr="00051FC9">
        <w:tc>
          <w:tcPr>
            <w:tcW w:w="1843" w:type="dxa"/>
          </w:tcPr>
          <w:p w:rsidR="009F2889" w:rsidRPr="00930B6B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B6B">
              <w:rPr>
                <w:b/>
              </w:rPr>
              <w:t>Индекс</w:t>
            </w:r>
          </w:p>
        </w:tc>
        <w:tc>
          <w:tcPr>
            <w:tcW w:w="7513" w:type="dxa"/>
          </w:tcPr>
          <w:p w:rsidR="009F2889" w:rsidRPr="00930B6B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930B6B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0F1546" w:rsidRPr="000F1546" w:rsidTr="00051FC9">
        <w:tc>
          <w:tcPr>
            <w:tcW w:w="1843" w:type="dxa"/>
          </w:tcPr>
          <w:p w:rsidR="006A6092" w:rsidRPr="00930B6B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B6B">
              <w:rPr>
                <w:b/>
              </w:rPr>
              <w:t>ОП</w:t>
            </w:r>
          </w:p>
        </w:tc>
        <w:tc>
          <w:tcPr>
            <w:tcW w:w="7513" w:type="dxa"/>
          </w:tcPr>
          <w:p w:rsidR="006A6092" w:rsidRPr="00930B6B" w:rsidRDefault="006A6092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930B6B">
              <w:rPr>
                <w:b/>
              </w:rPr>
              <w:t>Общеобразовательная подготовка</w:t>
            </w:r>
          </w:p>
        </w:tc>
      </w:tr>
      <w:tr w:rsidR="000F1546" w:rsidRPr="000F1546" w:rsidTr="00051FC9">
        <w:tc>
          <w:tcPr>
            <w:tcW w:w="1843" w:type="dxa"/>
          </w:tcPr>
          <w:p w:rsidR="00E47ED7" w:rsidRPr="00930B6B" w:rsidRDefault="00E47ED7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B6B">
              <w:rPr>
                <w:b/>
              </w:rPr>
              <w:t>БД</w:t>
            </w:r>
          </w:p>
        </w:tc>
        <w:tc>
          <w:tcPr>
            <w:tcW w:w="7513" w:type="dxa"/>
          </w:tcPr>
          <w:p w:rsidR="00E47ED7" w:rsidRPr="00930B6B" w:rsidRDefault="00E47ED7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B6B">
              <w:rPr>
                <w:b/>
              </w:rPr>
              <w:t>Базовые дисциплины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B6B">
              <w:t>БД.01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Русский язык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БД.02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Литература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БД.03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Иностранный язык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БД.04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История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БД.05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Физическая культура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БД.06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Основы безопасности жизнедеятельности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БД.07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Естествознание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snapToGrid w:val="0"/>
              <w:jc w:val="center"/>
            </w:pPr>
            <w:r w:rsidRPr="00930B6B">
              <w:t>БД.08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Астрономия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930B6B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B6B">
              <w:rPr>
                <w:b/>
              </w:rPr>
              <w:t>ПД</w:t>
            </w:r>
          </w:p>
        </w:tc>
        <w:tc>
          <w:tcPr>
            <w:tcW w:w="7513" w:type="dxa"/>
          </w:tcPr>
          <w:p w:rsidR="007D0FD8" w:rsidRPr="00930B6B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B6B">
              <w:rPr>
                <w:b/>
              </w:rPr>
              <w:t>Профильные дисциплины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B6B">
              <w:t>ПД.01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Экономика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B6B">
              <w:t>ПД.02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Информатика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B6B">
              <w:t>ПД.03</w:t>
            </w:r>
          </w:p>
        </w:tc>
        <w:tc>
          <w:tcPr>
            <w:tcW w:w="7513" w:type="dxa"/>
          </w:tcPr>
          <w:p w:rsidR="000D1DC3" w:rsidRPr="00930B6B" w:rsidRDefault="009E6BB6" w:rsidP="000D1DC3">
            <w:r>
              <w:t>Родной язык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930B6B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B6B">
              <w:t>ПД.04</w:t>
            </w:r>
          </w:p>
        </w:tc>
        <w:tc>
          <w:tcPr>
            <w:tcW w:w="7513" w:type="dxa"/>
          </w:tcPr>
          <w:p w:rsidR="000D1DC3" w:rsidRPr="00930B6B" w:rsidRDefault="000D1DC3" w:rsidP="000D1DC3">
            <w:r w:rsidRPr="00930B6B">
              <w:t>Математика</w:t>
            </w:r>
          </w:p>
        </w:tc>
      </w:tr>
      <w:tr w:rsidR="006A6092" w:rsidRPr="000F1546" w:rsidTr="00051FC9">
        <w:tc>
          <w:tcPr>
            <w:tcW w:w="1843" w:type="dxa"/>
          </w:tcPr>
          <w:p w:rsidR="006A6092" w:rsidRPr="000D1DC3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ПП</w:t>
            </w:r>
          </w:p>
        </w:tc>
        <w:tc>
          <w:tcPr>
            <w:tcW w:w="7513" w:type="dxa"/>
          </w:tcPr>
          <w:p w:rsidR="006A6092" w:rsidRPr="000D1DC3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Профессиональная подготовка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0D1DC3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  <w:iCs/>
              </w:rPr>
              <w:t>ОГСЭ.00</w:t>
            </w:r>
          </w:p>
        </w:tc>
        <w:tc>
          <w:tcPr>
            <w:tcW w:w="7513" w:type="dxa"/>
          </w:tcPr>
          <w:p w:rsidR="007D0FD8" w:rsidRPr="000D1DC3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Общий гуманитарный и социально-экономический</w:t>
            </w:r>
            <w:r w:rsidR="009E6BB6">
              <w:rPr>
                <w:b/>
              </w:rPr>
              <w:t xml:space="preserve"> цикл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ОГСЭ.01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Основы философии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ОГСЭ.02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История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ОГСЭ.03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Иностранный язык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ОГСЭ.04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Физическая культура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0D1DC3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ЕН.00</w:t>
            </w:r>
          </w:p>
        </w:tc>
        <w:tc>
          <w:tcPr>
            <w:tcW w:w="7513" w:type="dxa"/>
          </w:tcPr>
          <w:p w:rsidR="007D0FD8" w:rsidRPr="000D1DC3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Математический и общий естественнонаучный</w:t>
            </w:r>
            <w:r w:rsidR="009E6BB6">
              <w:rPr>
                <w:b/>
              </w:rPr>
              <w:t xml:space="preserve"> цикл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ЕН.01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ЕН.02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География туризма</w:t>
            </w:r>
          </w:p>
        </w:tc>
      </w:tr>
      <w:tr w:rsidR="006A6092" w:rsidRPr="000F1546" w:rsidTr="00051FC9">
        <w:tc>
          <w:tcPr>
            <w:tcW w:w="1843" w:type="dxa"/>
          </w:tcPr>
          <w:p w:rsidR="006A6092" w:rsidRPr="000D1DC3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</w:t>
            </w:r>
          </w:p>
        </w:tc>
        <w:tc>
          <w:tcPr>
            <w:tcW w:w="7513" w:type="dxa"/>
          </w:tcPr>
          <w:p w:rsidR="006A6092" w:rsidRPr="000D1DC3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Профессиональный цикл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0D1DC3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ОП.00</w:t>
            </w:r>
          </w:p>
        </w:tc>
        <w:tc>
          <w:tcPr>
            <w:tcW w:w="7513" w:type="dxa"/>
          </w:tcPr>
          <w:p w:rsidR="007D0FD8" w:rsidRPr="000D1DC3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Общепрофессиональные дисциплины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ОП.01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Менеджмент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lastRenderedPageBreak/>
              <w:t>ОП.02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Правовое и документационное обеспечение профессиональной деятельности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ОП.03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Экономика организации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ОП.04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Бухгалтерский учет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ОП.05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Здания и инженерные системы гостиниц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ОП.06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Безопасность жизнедеятельности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ОП.07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Анализ финансово-хозяйственной деятельности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ОП.08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Финансы, налоги и налогообложение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ОП.09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Статистика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0D1DC3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DC3">
              <w:t>ОП.10</w:t>
            </w:r>
          </w:p>
        </w:tc>
        <w:tc>
          <w:tcPr>
            <w:tcW w:w="7513" w:type="dxa"/>
          </w:tcPr>
          <w:p w:rsidR="000D1DC3" w:rsidRPr="000D1DC3" w:rsidRDefault="000D1DC3" w:rsidP="000D1DC3">
            <w:r w:rsidRPr="000D1DC3">
              <w:t>Основы экономической теории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A066F5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ПМ.00</w:t>
            </w:r>
          </w:p>
        </w:tc>
        <w:tc>
          <w:tcPr>
            <w:tcW w:w="7513" w:type="dxa"/>
          </w:tcPr>
          <w:p w:rsidR="007D0FD8" w:rsidRPr="00A066F5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Профессиональные модули</w:t>
            </w:r>
          </w:p>
        </w:tc>
      </w:tr>
      <w:tr w:rsidR="00776204" w:rsidRPr="000F1546" w:rsidTr="00051FC9">
        <w:tc>
          <w:tcPr>
            <w:tcW w:w="1843" w:type="dxa"/>
          </w:tcPr>
          <w:p w:rsidR="00776204" w:rsidRPr="00A066F5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ПМ.01</w:t>
            </w:r>
          </w:p>
        </w:tc>
        <w:tc>
          <w:tcPr>
            <w:tcW w:w="7513" w:type="dxa"/>
          </w:tcPr>
          <w:p w:rsidR="00776204" w:rsidRPr="00A066F5" w:rsidRDefault="000D1DC3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Бронирование гостиничных услуг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A066F5" w:rsidRDefault="000D1DC3" w:rsidP="000D1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МДК.01.01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Организация деятельности служб бронирования гостиничных услуг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A066F5" w:rsidRDefault="000D1DC3" w:rsidP="000D1DC3">
            <w:pPr>
              <w:jc w:val="center"/>
            </w:pPr>
            <w:r w:rsidRPr="00A066F5">
              <w:t>УП 01.01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Учебная практика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A066F5" w:rsidRDefault="000D1DC3" w:rsidP="000D1DC3">
            <w:pPr>
              <w:jc w:val="center"/>
            </w:pPr>
            <w:r w:rsidRPr="00A066F5">
              <w:t>ПП 01.01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Производственная практика (по профилю специальности)</w:t>
            </w:r>
          </w:p>
        </w:tc>
      </w:tr>
      <w:tr w:rsidR="000D1DC3" w:rsidRPr="000F1546" w:rsidTr="00051FC9">
        <w:tc>
          <w:tcPr>
            <w:tcW w:w="1843" w:type="dxa"/>
          </w:tcPr>
          <w:p w:rsidR="000D1DC3" w:rsidRPr="00A066F5" w:rsidRDefault="000D1DC3" w:rsidP="000D1DC3">
            <w:pPr>
              <w:jc w:val="center"/>
            </w:pPr>
            <w:r w:rsidRPr="00A066F5">
              <w:t>ПМ 01. ЭК</w:t>
            </w:r>
          </w:p>
        </w:tc>
        <w:tc>
          <w:tcPr>
            <w:tcW w:w="7513" w:type="dxa"/>
          </w:tcPr>
          <w:p w:rsidR="000D1DC3" w:rsidRPr="00A066F5" w:rsidRDefault="000D1DC3" w:rsidP="000D1DC3">
            <w:r w:rsidRPr="00A066F5">
              <w:t>Экзамен квалификационный</w:t>
            </w:r>
          </w:p>
        </w:tc>
      </w:tr>
      <w:tr w:rsidR="00776204" w:rsidRPr="000F1546" w:rsidTr="00051FC9">
        <w:tc>
          <w:tcPr>
            <w:tcW w:w="1843" w:type="dxa"/>
          </w:tcPr>
          <w:p w:rsidR="00776204" w:rsidRPr="00A066F5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ПМ.02</w:t>
            </w:r>
          </w:p>
        </w:tc>
        <w:tc>
          <w:tcPr>
            <w:tcW w:w="7513" w:type="dxa"/>
          </w:tcPr>
          <w:p w:rsidR="00776204" w:rsidRPr="00A066F5" w:rsidRDefault="00A066F5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Прием, размещение и выписка гостей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МДК.02.01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Организация деятельности службы приема, размещения и выписки гостей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УП 02.01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Учебная практика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ПП 02.01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ПМ 02. ЭК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Экзамен квалификационный</w:t>
            </w:r>
          </w:p>
        </w:tc>
      </w:tr>
      <w:tr w:rsidR="00776204" w:rsidRPr="000F1546" w:rsidTr="00051FC9">
        <w:tc>
          <w:tcPr>
            <w:tcW w:w="1843" w:type="dxa"/>
          </w:tcPr>
          <w:p w:rsidR="00776204" w:rsidRPr="00A066F5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ПМ.03</w:t>
            </w:r>
          </w:p>
        </w:tc>
        <w:tc>
          <w:tcPr>
            <w:tcW w:w="7513" w:type="dxa"/>
          </w:tcPr>
          <w:p w:rsidR="00776204" w:rsidRPr="00A066F5" w:rsidRDefault="00A066F5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Организация обслуживания гостей в процессе проживания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МДК.03.01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Организация обслуживания гостей в процессе проживания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УП 03.01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Учебная практика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ПП 03.01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ПМ 03. ЭК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Экзамен квалификационный</w:t>
            </w:r>
          </w:p>
        </w:tc>
      </w:tr>
      <w:tr w:rsidR="00776204" w:rsidRPr="000F1546" w:rsidTr="00051FC9">
        <w:tc>
          <w:tcPr>
            <w:tcW w:w="1843" w:type="dxa"/>
          </w:tcPr>
          <w:p w:rsidR="00776204" w:rsidRPr="00A066F5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ПМ.04</w:t>
            </w:r>
          </w:p>
        </w:tc>
        <w:tc>
          <w:tcPr>
            <w:tcW w:w="7513" w:type="dxa"/>
          </w:tcPr>
          <w:p w:rsidR="00776204" w:rsidRPr="00A066F5" w:rsidRDefault="00A066F5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Продажи гостиничного продукта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МДК.04.01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Организация продаж гостиничного продукта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6F5">
              <w:t>МДК.04.02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Маркетинг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УП 04.01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Учебная практика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ПП 04.01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:rsidTr="00051FC9">
        <w:tc>
          <w:tcPr>
            <w:tcW w:w="1843" w:type="dxa"/>
          </w:tcPr>
          <w:p w:rsidR="00A066F5" w:rsidRPr="00A066F5" w:rsidRDefault="00A066F5" w:rsidP="00A066F5">
            <w:pPr>
              <w:jc w:val="center"/>
            </w:pPr>
            <w:r w:rsidRPr="00A066F5">
              <w:t>ПМ 04. ЭК</w:t>
            </w:r>
          </w:p>
        </w:tc>
        <w:tc>
          <w:tcPr>
            <w:tcW w:w="7513" w:type="dxa"/>
          </w:tcPr>
          <w:p w:rsidR="00A066F5" w:rsidRPr="00A066F5" w:rsidRDefault="00A066F5" w:rsidP="00A066F5">
            <w:r w:rsidRPr="00A066F5">
              <w:t>Экзамен квалификационный</w:t>
            </w:r>
          </w:p>
        </w:tc>
      </w:tr>
      <w:tr w:rsidR="003947C1" w:rsidRPr="000F1546" w:rsidTr="00051FC9">
        <w:tc>
          <w:tcPr>
            <w:tcW w:w="1843" w:type="dxa"/>
          </w:tcPr>
          <w:p w:rsidR="003947C1" w:rsidRPr="003947C1" w:rsidRDefault="003947C1" w:rsidP="003947C1">
            <w:pPr>
              <w:jc w:val="center"/>
              <w:rPr>
                <w:b/>
              </w:rPr>
            </w:pPr>
            <w:r w:rsidRPr="003947C1">
              <w:rPr>
                <w:b/>
              </w:rPr>
              <w:t>ПМ.05</w:t>
            </w:r>
          </w:p>
        </w:tc>
        <w:tc>
          <w:tcPr>
            <w:tcW w:w="7513" w:type="dxa"/>
          </w:tcPr>
          <w:p w:rsidR="003947C1" w:rsidRPr="003947C1" w:rsidRDefault="003947C1" w:rsidP="003947C1">
            <w:pPr>
              <w:rPr>
                <w:b/>
              </w:rPr>
            </w:pPr>
            <w:r w:rsidRPr="003947C1">
              <w:rPr>
                <w:b/>
              </w:rPr>
              <w:t>Выполнение работ по профессии Портье</w:t>
            </w:r>
          </w:p>
        </w:tc>
      </w:tr>
      <w:tr w:rsidR="003947C1" w:rsidRPr="000F1546" w:rsidTr="00051FC9">
        <w:tc>
          <w:tcPr>
            <w:tcW w:w="1843" w:type="dxa"/>
          </w:tcPr>
          <w:p w:rsidR="003947C1" w:rsidRPr="00ED2010" w:rsidRDefault="003947C1" w:rsidP="003947C1">
            <w:pPr>
              <w:jc w:val="center"/>
            </w:pPr>
            <w:r w:rsidRPr="00ED2010">
              <w:t>МДК.05.01</w:t>
            </w:r>
          </w:p>
        </w:tc>
        <w:tc>
          <w:tcPr>
            <w:tcW w:w="7513" w:type="dxa"/>
          </w:tcPr>
          <w:p w:rsidR="003947C1" w:rsidRPr="00ED2010" w:rsidRDefault="003947C1" w:rsidP="003947C1">
            <w:r w:rsidRPr="00ED2010">
              <w:t>Управление ведением номерного фонда</w:t>
            </w:r>
          </w:p>
        </w:tc>
      </w:tr>
      <w:tr w:rsidR="003947C1" w:rsidRPr="000F1546" w:rsidTr="00051FC9">
        <w:tc>
          <w:tcPr>
            <w:tcW w:w="1843" w:type="dxa"/>
          </w:tcPr>
          <w:p w:rsidR="003947C1" w:rsidRPr="00ED2010" w:rsidRDefault="003947C1" w:rsidP="003947C1">
            <w:pPr>
              <w:jc w:val="center"/>
            </w:pPr>
            <w:r w:rsidRPr="00ED2010">
              <w:t>УП 05.01</w:t>
            </w:r>
          </w:p>
        </w:tc>
        <w:tc>
          <w:tcPr>
            <w:tcW w:w="7513" w:type="dxa"/>
          </w:tcPr>
          <w:p w:rsidR="003947C1" w:rsidRPr="00ED2010" w:rsidRDefault="003947C1" w:rsidP="003947C1">
            <w:r w:rsidRPr="00ED2010">
              <w:t>Учебная практика</w:t>
            </w:r>
          </w:p>
        </w:tc>
      </w:tr>
      <w:tr w:rsidR="003947C1" w:rsidRPr="000F1546" w:rsidTr="00051FC9">
        <w:tc>
          <w:tcPr>
            <w:tcW w:w="1843" w:type="dxa"/>
          </w:tcPr>
          <w:p w:rsidR="003947C1" w:rsidRPr="00ED2010" w:rsidRDefault="003947C1" w:rsidP="003947C1">
            <w:pPr>
              <w:jc w:val="center"/>
            </w:pPr>
            <w:r w:rsidRPr="00ED2010">
              <w:t>ПМ 04. ЭК</w:t>
            </w:r>
          </w:p>
        </w:tc>
        <w:tc>
          <w:tcPr>
            <w:tcW w:w="7513" w:type="dxa"/>
          </w:tcPr>
          <w:p w:rsidR="003947C1" w:rsidRDefault="003947C1" w:rsidP="003947C1">
            <w:r w:rsidRPr="00ED2010">
              <w:t>Экзамен квалификационный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A066F5" w:rsidRDefault="005F6E2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ППД</w:t>
            </w:r>
          </w:p>
        </w:tc>
        <w:tc>
          <w:tcPr>
            <w:tcW w:w="7513" w:type="dxa"/>
          </w:tcPr>
          <w:p w:rsidR="007D0FD8" w:rsidRPr="00A066F5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66F5">
              <w:rPr>
                <w:b/>
              </w:rPr>
              <w:t>Производственная практика (преддипломная)</w:t>
            </w:r>
          </w:p>
        </w:tc>
      </w:tr>
      <w:tr w:rsidR="009E6BB6" w:rsidRPr="000F1546" w:rsidTr="00051FC9">
        <w:tc>
          <w:tcPr>
            <w:tcW w:w="1843" w:type="dxa"/>
          </w:tcPr>
          <w:p w:rsidR="009E6BB6" w:rsidRPr="00A066F5" w:rsidRDefault="009E6BB6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9E6BB6" w:rsidRPr="00A066F5" w:rsidRDefault="009E6BB6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Государственная итоговая аттестация: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A066F5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A066F5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0F1546" w:rsidTr="00051FC9">
        <w:tc>
          <w:tcPr>
            <w:tcW w:w="1843" w:type="dxa"/>
          </w:tcPr>
          <w:p w:rsidR="007D0FD8" w:rsidRPr="00A066F5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A066F5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Защита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0F1546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</w:t>
      </w:r>
      <w:r w:rsidR="00A066F5" w:rsidRPr="00A066F5">
        <w:t>43.02.11 «Гостиничный сервис».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</w:t>
      </w:r>
      <w:r w:rsidRPr="00295764">
        <w:lastRenderedPageBreak/>
        <w:t xml:space="preserve">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компетентностного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Pr="00295764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 xml:space="preserve">Аннотации рабочих программ представлены в приложении А. </w:t>
      </w:r>
    </w:p>
    <w:p w:rsidR="00025618" w:rsidRPr="008C20B9" w:rsidRDefault="008C20B9" w:rsidP="008C20B9">
      <w:pPr>
        <w:widowControl w:val="0"/>
        <w:autoSpaceDE w:val="0"/>
        <w:autoSpaceDN w:val="0"/>
        <w:adjustRightInd w:val="0"/>
        <w:ind w:firstLine="851"/>
        <w:jc w:val="both"/>
      </w:pPr>
      <w:r w:rsidRPr="008C20B9">
        <w:t>Рабочие программы дисциплин представлены в локальной сети университета</w:t>
      </w:r>
      <w:r w:rsidR="009E6BB6">
        <w:t>.</w:t>
      </w:r>
    </w:p>
    <w:p w:rsidR="008C20B9" w:rsidRDefault="008C20B9" w:rsidP="009960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</w:t>
      </w:r>
      <w:r w:rsidR="00A066F5" w:rsidRPr="00A066F5">
        <w:t>43.02.11 «Гостиничный сервис»</w:t>
      </w:r>
      <w:r w:rsidRPr="00295764">
        <w:t xml:space="preserve">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EE4C9B" w:rsidRPr="00A066F5" w:rsidRDefault="00753302" w:rsidP="007B3C39">
      <w:pPr>
        <w:pStyle w:val="af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A066F5">
        <w:t xml:space="preserve">ПМ.01. </w:t>
      </w:r>
      <w:r w:rsidR="00A066F5" w:rsidRPr="00A066F5">
        <w:t>Бронирование гостиничных услуг.</w:t>
      </w:r>
    </w:p>
    <w:p w:rsidR="00753302" w:rsidRPr="00A066F5" w:rsidRDefault="00753302" w:rsidP="007B3C39">
      <w:pPr>
        <w:pStyle w:val="af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A066F5">
        <w:t xml:space="preserve">ПМ.02. </w:t>
      </w:r>
      <w:r w:rsidR="00A066F5" w:rsidRPr="00A066F5">
        <w:t>Прием, размещение и выписка гостей</w:t>
      </w:r>
      <w:r w:rsidRPr="00A066F5">
        <w:t>.</w:t>
      </w:r>
    </w:p>
    <w:p w:rsidR="00EE4C9B" w:rsidRPr="00A066F5" w:rsidRDefault="00EE4C9B" w:rsidP="007B3C39">
      <w:pPr>
        <w:pStyle w:val="af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A066F5">
        <w:t>ПМ.03.</w:t>
      </w:r>
      <w:r w:rsidR="00A066F5" w:rsidRPr="00A066F5">
        <w:t xml:space="preserve"> Организация обслуживания гостей в процессе проживания</w:t>
      </w:r>
      <w:r w:rsidR="00753302" w:rsidRPr="00A066F5">
        <w:t xml:space="preserve">. </w:t>
      </w:r>
    </w:p>
    <w:p w:rsidR="00753302" w:rsidRDefault="00753302" w:rsidP="007B3C39">
      <w:pPr>
        <w:pStyle w:val="af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A066F5">
        <w:t xml:space="preserve">ПМ.04. </w:t>
      </w:r>
      <w:r w:rsidR="00A066F5" w:rsidRPr="00A066F5">
        <w:t>Продажи гостиничного продукта</w:t>
      </w:r>
      <w:r w:rsidRPr="00A066F5">
        <w:t>.</w:t>
      </w:r>
    </w:p>
    <w:p w:rsidR="003947C1" w:rsidRPr="00A066F5" w:rsidRDefault="003947C1" w:rsidP="007B3C39">
      <w:pPr>
        <w:pStyle w:val="af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3947C1">
        <w:t>ПМ 05. Выполнение работ по профессии Портье</w:t>
      </w:r>
    </w:p>
    <w:p w:rsidR="00603E6D" w:rsidRPr="000F1546" w:rsidRDefault="00603E6D" w:rsidP="00603E6D">
      <w:pPr>
        <w:pStyle w:val="af8"/>
        <w:widowControl w:val="0"/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A066F5" w:rsidRPr="00047FAE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0" w:name="page49"/>
      <w:bookmarkEnd w:id="0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 установленных ФГОС СПО</w:t>
      </w:r>
      <w:r w:rsidR="00B6458E" w:rsidRPr="00B6458E">
        <w:t xml:space="preserve"> </w:t>
      </w:r>
      <w:r w:rsidR="00B6458E" w:rsidRPr="00295764">
        <w:t>по специальности</w:t>
      </w:r>
      <w:r w:rsidRPr="00295764">
        <w:t xml:space="preserve"> </w:t>
      </w:r>
      <w:r w:rsidR="00A066F5" w:rsidRPr="00047FAE">
        <w:t>43.02.11 «Гостиничный сервис».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Pr="00295764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8C20B9" w:rsidRPr="009A3E3E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A3E3E">
        <w:t>Аннотации рабочих программ профессиональных модулей представлены в приложении 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 xml:space="preserve">Рабочие программы профессиональных модулей представлены в локальной сети университета. 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ФГОС СПО по специальности </w:t>
      </w:r>
      <w:r w:rsidR="00A066F5" w:rsidRPr="00A066F5">
        <w:t>43.02.11 «Гостиничный сервис»</w:t>
      </w:r>
      <w:r w:rsidR="00A066F5">
        <w:rPr>
          <w:color w:val="FF0000"/>
        </w:rPr>
        <w:t xml:space="preserve"> </w:t>
      </w:r>
      <w:r w:rsidRPr="00295764">
        <w:t xml:space="preserve"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</w:t>
      </w:r>
      <w:r w:rsidRPr="00295764">
        <w:lastRenderedPageBreak/>
        <w:t>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</w:t>
      </w:r>
      <w:r w:rsidR="00B6458E" w:rsidRPr="00295764">
        <w:t>по специальности</w:t>
      </w:r>
      <w:r w:rsidRPr="00295764">
        <w:t xml:space="preserve"> </w:t>
      </w:r>
      <w:r w:rsidR="00A066F5" w:rsidRPr="00911D6C">
        <w:t>43.02.11 «Гостиничный сервис»</w:t>
      </w:r>
      <w:r w:rsidRPr="000F1546">
        <w:rPr>
          <w:color w:val="FF0000"/>
        </w:rPr>
        <w:t xml:space="preserve"> </w:t>
      </w:r>
      <w:r w:rsidRPr="00295764">
        <w:t>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Pr="00930B6B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В соответствии с ППССЗ</w:t>
      </w:r>
      <w:r w:rsidR="00B6458E" w:rsidRPr="00930B6B">
        <w:t xml:space="preserve"> по специальности</w:t>
      </w:r>
      <w:r w:rsidRPr="00930B6B">
        <w:t xml:space="preserve"> </w:t>
      </w:r>
      <w:r w:rsidR="00A066F5" w:rsidRPr="00930B6B">
        <w:t>43.02.11 «Гостиничный сервис».</w:t>
      </w:r>
      <w:r w:rsidR="006C2966" w:rsidRPr="00930B6B">
        <w:t xml:space="preserve"> учебная и производственная практики проводятся</w:t>
      </w:r>
      <w:r w:rsidR="00417597" w:rsidRPr="00930B6B">
        <w:t xml:space="preserve"> по</w:t>
      </w:r>
      <w:r w:rsidR="00874401" w:rsidRPr="00930B6B">
        <w:t>:</w:t>
      </w:r>
      <w:r w:rsidR="00050DE3" w:rsidRPr="00930B6B">
        <w:t xml:space="preserve"> </w:t>
      </w:r>
    </w:p>
    <w:p w:rsidR="00417597" w:rsidRPr="00930B6B" w:rsidRDefault="003947C1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417597" w:rsidRPr="00930B6B">
        <w:t xml:space="preserve">ПМ.01. </w:t>
      </w:r>
      <w:r w:rsidR="00A066F5" w:rsidRPr="00930B6B">
        <w:t>Бронирование гостиничных услуг</w:t>
      </w:r>
      <w:r w:rsidR="00D1631B" w:rsidRPr="00930B6B">
        <w:t>:</w:t>
      </w:r>
      <w:r w:rsidR="00FC3FF5" w:rsidRPr="00930B6B">
        <w:t xml:space="preserve"> в 4 семестре</w:t>
      </w:r>
      <w:r w:rsidR="00D1631B" w:rsidRPr="00930B6B">
        <w:t xml:space="preserve"> учебная практика </w:t>
      </w:r>
      <w:r w:rsidR="00A066F5" w:rsidRPr="00930B6B">
        <w:t xml:space="preserve">108 </w:t>
      </w:r>
      <w:r w:rsidR="00D1631B" w:rsidRPr="00930B6B">
        <w:t>часов и производственная практика</w:t>
      </w:r>
      <w:r w:rsidR="00FC3FF5" w:rsidRPr="00930B6B">
        <w:t xml:space="preserve"> 72 часа </w:t>
      </w:r>
      <w:r w:rsidR="00D1631B" w:rsidRPr="00930B6B">
        <w:t>(по профилю специальности). Вид контроля – комплексный дифференцированный зачет.</w:t>
      </w:r>
    </w:p>
    <w:p w:rsidR="00FC3FF5" w:rsidRPr="00930B6B" w:rsidRDefault="003947C1" w:rsidP="00FC3FF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 </w:t>
      </w:r>
      <w:r w:rsidR="00FC3FF5" w:rsidRPr="00930B6B">
        <w:t>ПМ.02. Прием, размещение и выписка гостей: в 5 семестре учебная практика 36 часов и производственная практика (по профилю специальности) 72 часов. Вид контроля – комплексный дифференцированный зачет.</w:t>
      </w:r>
    </w:p>
    <w:p w:rsidR="00D1631B" w:rsidRPr="00930B6B" w:rsidRDefault="003947C1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FC3FF5" w:rsidRPr="00930B6B">
        <w:t>ПМ.03</w:t>
      </w:r>
      <w:r w:rsidR="00417597" w:rsidRPr="00930B6B">
        <w:t xml:space="preserve">. </w:t>
      </w:r>
      <w:r w:rsidR="00FC3FF5" w:rsidRPr="00930B6B">
        <w:t>Организация обслуживания гостей в процессе проживания</w:t>
      </w:r>
      <w:r w:rsidR="00D1631B" w:rsidRPr="00930B6B">
        <w:t>:</w:t>
      </w:r>
      <w:r w:rsidR="00FC3FF5" w:rsidRPr="00930B6B">
        <w:t xml:space="preserve"> в 6 семестре</w:t>
      </w:r>
      <w:r w:rsidR="00D1631B" w:rsidRPr="00930B6B">
        <w:t xml:space="preserve"> учебная практика 36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17597" w:rsidRPr="00930B6B" w:rsidRDefault="003947C1" w:rsidP="0041759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417597" w:rsidRPr="00930B6B">
        <w:t>ПМ.03.</w:t>
      </w:r>
      <w:r w:rsidR="00FC3FF5" w:rsidRPr="00930B6B">
        <w:t xml:space="preserve"> Организация обслуживания гостей в процессе проживания</w:t>
      </w:r>
      <w:r w:rsidR="00D1631B" w:rsidRPr="00930B6B">
        <w:t>:</w:t>
      </w:r>
      <w:r w:rsidR="00FC3FF5" w:rsidRPr="00930B6B">
        <w:t xml:space="preserve"> в 6 семестре</w:t>
      </w:r>
      <w:r w:rsidR="00D1631B" w:rsidRPr="00930B6B">
        <w:t xml:space="preserve"> учебная практика семестре </w:t>
      </w:r>
      <w:r w:rsidR="000B2690">
        <w:t>36</w:t>
      </w:r>
      <w:r w:rsidR="00D1631B" w:rsidRPr="00930B6B">
        <w:t xml:space="preserve"> часов и производственная практика (по профилю специальности) 36 часов. Вид контроля – комплексный дифференцированный зачет.</w:t>
      </w:r>
    </w:p>
    <w:p w:rsidR="00D1631B" w:rsidRDefault="003947C1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="00417597" w:rsidRPr="00930B6B">
        <w:t xml:space="preserve">ПМ.04. </w:t>
      </w:r>
      <w:r w:rsidR="00FC3FF5" w:rsidRPr="00930B6B">
        <w:t>Продажи гостиничного продукта</w:t>
      </w:r>
      <w:r w:rsidR="00D1631B" w:rsidRPr="00930B6B">
        <w:t xml:space="preserve">: </w:t>
      </w:r>
      <w:r w:rsidR="001F7E9C" w:rsidRPr="00930B6B">
        <w:t>в 6 семестре</w:t>
      </w:r>
      <w:r w:rsidR="00561F69" w:rsidRPr="00930B6B">
        <w:t xml:space="preserve"> </w:t>
      </w:r>
      <w:r w:rsidR="00D1631B" w:rsidRPr="00930B6B">
        <w:t xml:space="preserve">учебная практика семестре 36 часов и производственная практика (по профилю специальности) </w:t>
      </w:r>
      <w:r w:rsidR="00561F69" w:rsidRPr="00930B6B">
        <w:t>36</w:t>
      </w:r>
      <w:r w:rsidR="00D1631B" w:rsidRPr="00930B6B">
        <w:t xml:space="preserve"> часов в. Вид контроля – комплексный дифференцированный зачет.</w:t>
      </w:r>
    </w:p>
    <w:p w:rsidR="003947C1" w:rsidRPr="00930B6B" w:rsidRDefault="003947C1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3947C1">
        <w:t>ПМ.05. Выполнение работ по профессии Портье: в 3 семестре учебная практика семестре 72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56A93" w:rsidRPr="00930B6B" w:rsidRDefault="00456A9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Производственная (преддипломная) практика проводится в 6 семестре 4 недели (144 часа). Вид контроля –дифференцированный зачет.</w:t>
      </w:r>
    </w:p>
    <w:p w:rsidR="003307F3" w:rsidRPr="00295764" w:rsidRDefault="003307F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30B6B">
        <w:t>Аттестация по итогам практик проводится с учетом</w:t>
      </w:r>
      <w:r w:rsidRPr="00295764">
        <w:t xml:space="preserve"> (или на основании) результатов, подтвержденных документами соответствующих организаций.</w:t>
      </w: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561F69" w:rsidRPr="00561F69" w:rsidRDefault="003307F3" w:rsidP="00561F69">
      <w:pPr>
        <w:shd w:val="clear" w:color="auto" w:fill="FFFFFF"/>
        <w:ind w:firstLine="851"/>
        <w:jc w:val="both"/>
      </w:pPr>
      <w:r w:rsidRPr="00561F69">
        <w:t>Все</w:t>
      </w:r>
      <w:r w:rsidR="00561F69" w:rsidRPr="00561F69">
        <w:t xml:space="preserve"> </w:t>
      </w:r>
      <w:r w:rsidRPr="00561F69">
        <w:t xml:space="preserve">виды практик проводятся в структурах, деятельность которых связана с </w:t>
      </w:r>
      <w:r w:rsidR="00561F69" w:rsidRPr="00561F69">
        <w:t>организацией обслуживания в гостиницах, туристских комплексах и других средствах размещения.</w:t>
      </w:r>
      <w:r w:rsidR="00F66FC9" w:rsidRPr="00561F69">
        <w:t xml:space="preserve"> </w:t>
      </w:r>
    </w:p>
    <w:p w:rsidR="008C20B9" w:rsidRPr="009A3E3E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A3E3E">
        <w:t>Программы практик представлены в локальной сети университета.</w:t>
      </w: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117689" w:rsidRPr="00911D6C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11D6C">
        <w:t>Перечень баз практик:</w:t>
      </w:r>
    </w:p>
    <w:p w:rsidR="004653E8" w:rsidRDefault="004653E8" w:rsidP="007B3C39">
      <w:pPr>
        <w:pStyle w:val="af8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4653E8">
        <w:t xml:space="preserve">Общество с ограниченной ответственностью ООО «Хотел </w:t>
      </w:r>
      <w:proofErr w:type="spellStart"/>
      <w:r w:rsidRPr="004653E8">
        <w:t>Девелопмент</w:t>
      </w:r>
      <w:proofErr w:type="spellEnd"/>
      <w:r w:rsidRPr="004653E8">
        <w:t xml:space="preserve"> Компани» (отель </w:t>
      </w:r>
      <w:proofErr w:type="spellStart"/>
      <w:r w:rsidRPr="004653E8">
        <w:t>Haytt</w:t>
      </w:r>
      <w:proofErr w:type="spellEnd"/>
      <w:r w:rsidRPr="004653E8">
        <w:t>), г. Екатеринбург, ул. Бориса Ельцина, 8</w:t>
      </w:r>
    </w:p>
    <w:p w:rsidR="004653E8" w:rsidRDefault="004653E8" w:rsidP="007B3C39">
      <w:pPr>
        <w:pStyle w:val="af8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4653E8">
        <w:t>Общество с ограниченной ответс</w:t>
      </w:r>
      <w:r w:rsidR="00EE2BAB">
        <w:t>т</w:t>
      </w:r>
      <w:r w:rsidRPr="004653E8">
        <w:t>венностью ООО «</w:t>
      </w:r>
      <w:proofErr w:type="spellStart"/>
      <w:r w:rsidRPr="004653E8">
        <w:t>ТурЭкспоСервис</w:t>
      </w:r>
      <w:proofErr w:type="spellEnd"/>
      <w:r w:rsidRPr="004653E8">
        <w:t>» (Детское бюро путешествий)</w:t>
      </w:r>
      <w:r w:rsidR="00926B23">
        <w:t xml:space="preserve"> </w:t>
      </w:r>
      <w:r w:rsidRPr="004653E8">
        <w:t>ООО «</w:t>
      </w:r>
      <w:proofErr w:type="spellStart"/>
      <w:r w:rsidRPr="004653E8">
        <w:t>ТурЭкспоСервис</w:t>
      </w:r>
      <w:proofErr w:type="spellEnd"/>
      <w:r w:rsidRPr="004653E8">
        <w:t>» (Детское бюро путешествий), г. Екатеринбург, ул. Восточная</w:t>
      </w:r>
      <w:r w:rsidR="000B2690">
        <w:t xml:space="preserve">, </w:t>
      </w:r>
      <w:r w:rsidRPr="004653E8">
        <w:t xml:space="preserve"> 84</w:t>
      </w:r>
    </w:p>
    <w:p w:rsidR="004653E8" w:rsidRDefault="004653E8" w:rsidP="007B3C39">
      <w:pPr>
        <w:pStyle w:val="af8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"Общество с ограниченной ответственностью «</w:t>
      </w:r>
      <w:proofErr w:type="spellStart"/>
      <w:r>
        <w:t>Гостинично</w:t>
      </w:r>
      <w:proofErr w:type="spellEnd"/>
      <w:r>
        <w:t>-развлекательный комплекс «Евразия» (ООО ГРК «Евразия»): г. Екатеринбург, 10км автодороги Екатеринбург-Кольцово,</w:t>
      </w:r>
      <w:r w:rsidR="000B2690">
        <w:t xml:space="preserve"> </w:t>
      </w:r>
      <w:r>
        <w:t>д. 15</w:t>
      </w:r>
    </w:p>
    <w:p w:rsidR="004653E8" w:rsidRDefault="00911D6C" w:rsidP="007B3C39">
      <w:pPr>
        <w:pStyle w:val="af8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911D6C">
        <w:t xml:space="preserve">Государственное бюджетное учреждение Свердловской области «Центр развития туризма Свердловской области», г. Екатеринбург, ул. 8 Марта, 13    </w:t>
      </w:r>
    </w:p>
    <w:p w:rsidR="004653E8" w:rsidRPr="004653E8" w:rsidRDefault="004653E8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B2690" w:rsidRDefault="000B2690" w:rsidP="0099602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B2690" w:rsidRDefault="000B2690" w:rsidP="0099602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lastRenderedPageBreak/>
        <w:t xml:space="preserve">5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B6458E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</w:t>
      </w:r>
      <w:r w:rsidR="00911D6C" w:rsidRPr="00911D6C">
        <w:t>43.02.11 «Гостиничный сервис»</w:t>
      </w:r>
      <w:r w:rsidR="00911D6C" w:rsidRPr="00911D6C">
        <w:rPr>
          <w:color w:val="FF0000"/>
        </w:rPr>
        <w:t xml:space="preserve"> </w:t>
      </w:r>
      <w:r w:rsidRPr="00295764">
        <w:t xml:space="preserve">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B9" w:rsidRPr="00295764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Ресурсное обеспечение ППССЗ</w:t>
      </w:r>
      <w:r w:rsidR="00B6458E" w:rsidRPr="00B6458E">
        <w:t xml:space="preserve"> </w:t>
      </w:r>
      <w:r w:rsidR="00B6458E" w:rsidRPr="00295764">
        <w:t>по специальности</w:t>
      </w:r>
      <w:r w:rsidRPr="00295764">
        <w:t xml:space="preserve"> </w:t>
      </w:r>
      <w:r w:rsidR="00911D6C" w:rsidRPr="00911D6C">
        <w:t>43.02.11 «Гостиничный сервис»</w:t>
      </w:r>
      <w:r w:rsidR="00911D6C" w:rsidRPr="00911D6C">
        <w:rPr>
          <w:color w:val="FF0000"/>
        </w:rPr>
        <w:t xml:space="preserve"> </w:t>
      </w:r>
      <w:r w:rsidRPr="00295764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Внеаудиторная</w:t>
      </w:r>
      <w:r w:rsidR="00295764" w:rsidRPr="00295764">
        <w:t xml:space="preserve"> </w:t>
      </w:r>
      <w:r w:rsidR="00C54467" w:rsidRPr="00295764">
        <w:t>самостоятельная</w:t>
      </w:r>
      <w:r w:rsidRPr="00295764">
        <w:t xml:space="preserve"> работа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>Методические указания представлены в локальной сети университета.</w:t>
      </w:r>
    </w:p>
    <w:p w:rsidR="002A43B2" w:rsidRPr="00295764" w:rsidRDefault="002A43B2" w:rsidP="00457519">
      <w:pPr>
        <w:widowControl w:val="0"/>
        <w:autoSpaceDE w:val="0"/>
        <w:autoSpaceDN w:val="0"/>
        <w:adjustRightInd w:val="0"/>
        <w:jc w:val="both"/>
      </w:pP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:rsidR="00457519" w:rsidRPr="00295764" w:rsidRDefault="00457519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Кабинеты: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гуманитарных и социально-экономических дисциплин;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lastRenderedPageBreak/>
        <w:t>иностранного языка;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менеджмента и управления персоналом;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правового и документационного обеспечения профессиональной деятельности;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экономики и бухгалтерского учета;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инженерных систем гостиницы и охраны труда;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безопасности жизнедеятельности;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организации деятельности службы бронирования;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организации деятельности службы приема, размещения и выписки гостей;</w:t>
      </w:r>
    </w:p>
    <w:p w:rsidR="00911D6C" w:rsidRPr="00770550" w:rsidRDefault="00911D6C" w:rsidP="007B3C39">
      <w:pPr>
        <w:pStyle w:val="af8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организации продаж гостиничного продукта.</w:t>
      </w: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Лаборатории и тренинговые кабинеты:</w:t>
      </w:r>
    </w:p>
    <w:p w:rsidR="00911D6C" w:rsidRPr="00770550" w:rsidRDefault="00911D6C" w:rsidP="007B3C39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информатики и информационно-коммуникационных технологий в профессиональной деятельности;</w:t>
      </w:r>
    </w:p>
    <w:p w:rsidR="00911D6C" w:rsidRPr="00770550" w:rsidRDefault="00911D6C" w:rsidP="007B3C39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гостиничный номер;</w:t>
      </w:r>
    </w:p>
    <w:p w:rsidR="00911D6C" w:rsidRPr="00770550" w:rsidRDefault="00911D6C" w:rsidP="007B3C39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служба приема и размещения гостей;</w:t>
      </w:r>
    </w:p>
    <w:p w:rsidR="00911D6C" w:rsidRPr="00770550" w:rsidRDefault="00911D6C" w:rsidP="007B3C39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служба бронирования гостиничных услуг;</w:t>
      </w:r>
    </w:p>
    <w:p w:rsidR="00911D6C" w:rsidRPr="00770550" w:rsidRDefault="00911D6C" w:rsidP="007B3C39">
      <w:pPr>
        <w:pStyle w:val="af8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служба продажи и маркетинга.</w:t>
      </w: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Спортивный комплекс:</w:t>
      </w:r>
    </w:p>
    <w:p w:rsidR="00911D6C" w:rsidRPr="00770550" w:rsidRDefault="00911D6C" w:rsidP="007B3C39">
      <w:pPr>
        <w:pStyle w:val="af8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спортивный зал;</w:t>
      </w:r>
    </w:p>
    <w:p w:rsidR="00911D6C" w:rsidRPr="00770550" w:rsidRDefault="00911D6C" w:rsidP="007B3C39">
      <w:pPr>
        <w:pStyle w:val="af8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открытый стадион широкого профиля с элементами полосы препятствий;</w:t>
      </w:r>
    </w:p>
    <w:p w:rsidR="00911D6C" w:rsidRPr="00770550" w:rsidRDefault="00911D6C" w:rsidP="007B3C39">
      <w:pPr>
        <w:pStyle w:val="af8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770550">
        <w:rPr>
          <w:bCs/>
        </w:rPr>
        <w:t>стрелковый тир (в любой модификации, включая электронный) или место для стрельбы.</w:t>
      </w:r>
    </w:p>
    <w:p w:rsidR="00911D6C" w:rsidRPr="00770550" w:rsidRDefault="00911D6C" w:rsidP="00770550">
      <w:pPr>
        <w:shd w:val="clear" w:color="auto" w:fill="FFFFFF"/>
        <w:ind w:firstLine="851"/>
        <w:jc w:val="both"/>
        <w:rPr>
          <w:bCs/>
        </w:rPr>
      </w:pPr>
      <w:r w:rsidRPr="00770550">
        <w:rPr>
          <w:bCs/>
        </w:rPr>
        <w:t>Залы:</w:t>
      </w:r>
    </w:p>
    <w:p w:rsidR="00911D6C" w:rsidRPr="00770550" w:rsidRDefault="00911D6C" w:rsidP="007B3C39">
      <w:pPr>
        <w:pStyle w:val="af8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библиотека, читальный зал с выходом в сеть Интернет;</w:t>
      </w:r>
    </w:p>
    <w:p w:rsidR="00171459" w:rsidRPr="00770550" w:rsidRDefault="00911D6C" w:rsidP="007B3C39">
      <w:pPr>
        <w:pStyle w:val="af8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770550">
        <w:rPr>
          <w:bCs/>
        </w:rPr>
        <w:t>актовый зал.</w:t>
      </w:r>
    </w:p>
    <w:p w:rsidR="00911D6C" w:rsidRPr="000F1546" w:rsidRDefault="00911D6C" w:rsidP="00911D6C">
      <w:pPr>
        <w:shd w:val="clear" w:color="auto" w:fill="FFFFFF"/>
        <w:ind w:firstLine="851"/>
        <w:jc w:val="both"/>
        <w:rPr>
          <w:bCs/>
          <w:color w:val="FF0000"/>
        </w:rPr>
      </w:pPr>
    </w:p>
    <w:p w:rsidR="009000BB" w:rsidRPr="00295764" w:rsidRDefault="009000BB" w:rsidP="00171459">
      <w:pPr>
        <w:shd w:val="clear" w:color="auto" w:fill="FFFFFF"/>
        <w:ind w:firstLine="851"/>
        <w:jc w:val="both"/>
      </w:pPr>
      <w:r w:rsidRPr="00295764">
        <w:t>Компьютеры учебных аудиторий и подразделений объединены в локальные сети институтов и всего университета. Обеспечена возможность беспроводного доступа к сети,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>Существует возможность выхода в сеть Интернет,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r w:rsidRPr="00295764">
        <w:t>При использовании электронных изданий каждый обучающийся обеспечивается, во время самостоятельной подготовки, рабочим местом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Для предоставления информации внутри вуза широко используются плазменные панели, размещённые в общедоступных местах, а вне вуза </w:t>
      </w:r>
      <w:r w:rsidR="005D691D" w:rsidRPr="00295764">
        <w:t>-</w:t>
      </w:r>
      <w:r w:rsidRPr="00295764">
        <w:t xml:space="preserve"> портал университета, личные электронные кабинеты студентов и преподавателей. </w:t>
      </w:r>
    </w:p>
    <w:p w:rsidR="008C20B9" w:rsidRPr="009A3E3E" w:rsidRDefault="008C20B9" w:rsidP="008C20B9">
      <w:pPr>
        <w:ind w:firstLine="851"/>
        <w:jc w:val="both"/>
        <w:rPr>
          <w:bCs/>
        </w:rPr>
      </w:pPr>
      <w:r w:rsidRPr="009A3E3E">
        <w:t>Справка о материально-техническом обеспечении образовательной деятельности по программе подготовки специалистов среднего звена</w:t>
      </w:r>
      <w:r w:rsidR="00B6458E" w:rsidRPr="00B6458E">
        <w:t xml:space="preserve"> </w:t>
      </w:r>
      <w:r w:rsidR="00B6458E" w:rsidRPr="00295764">
        <w:t>по специальности</w:t>
      </w:r>
      <w:r w:rsidRPr="009A3E3E">
        <w:t xml:space="preserve"> </w:t>
      </w:r>
      <w:r w:rsidR="00770550" w:rsidRPr="00770550">
        <w:t>43.02.11 «Гостиничный сервис»</w:t>
      </w:r>
      <w:r w:rsidRPr="009A3E3E">
        <w:t xml:space="preserve"> представлена в локальной сети Университета.</w:t>
      </w:r>
    </w:p>
    <w:p w:rsidR="0058646B" w:rsidRDefault="0058646B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51FC9" w:rsidRDefault="00051FC9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6</w:t>
      </w:r>
      <w:r w:rsidR="000B2690">
        <w:rPr>
          <w:b/>
          <w:bCs/>
        </w:rPr>
        <w:t xml:space="preserve"> </w:t>
      </w:r>
      <w:r w:rsidRPr="00295764">
        <w:rPr>
          <w:b/>
          <w:bCs/>
        </w:rPr>
        <w:t>ХАРАКТЕРИСТИК</w:t>
      </w:r>
      <w:r w:rsidR="00361607">
        <w:rPr>
          <w:b/>
          <w:bCs/>
        </w:rPr>
        <w:t>А</w:t>
      </w:r>
      <w:r w:rsidRPr="00295764">
        <w:rPr>
          <w:b/>
          <w:bCs/>
        </w:rPr>
        <w:t xml:space="preserve">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Общекультурные компетенции являются важной составляющей </w:t>
      </w:r>
      <w:r w:rsidRPr="00295764">
        <w:lastRenderedPageBreak/>
        <w:t>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>Для достижения этого предусматривается организация в университете системы воспитательной работы, адекватной сложившимся условиям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>Стратегическая цель молодежной политики, реализуемой в университете, определяется как    обеспечение оптимальных условий для становления и самореализации личности студента, будущего специалиста, обладающего мировоззренческим потенциалом, высокой культурой и гражданской ответственностью, владеющего способностями к профессиональному, интеллектуальному и социальному творчеству. Тактической целью    молодежной политики университета является: повышение   привлекательности   университета   для   молодых   людей, определяющих  личную  профессиональную  стратегию  в  жизни,  за  счет комплекса  мер  в  области  молодежной  политики,  формирующих  имидж университета  как  образовательного,  научного  и  культурного  центра 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r w:rsidRPr="00295764">
        <w:t>Постановка целей позволяет сформулировать обусловленные данными целями задачи воспитательной работы:</w:t>
      </w:r>
    </w:p>
    <w:p w:rsidR="009000B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Формирование у студентов мировоззрения и системы базовых ценностей личности.</w:t>
      </w:r>
    </w:p>
    <w:p w:rsidR="009000B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 xml:space="preserve">Формирование гражданской позиции и патриотического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Развитие ориентации на общечеловеческие ценности и высокие гуманистические идеалы культуры.</w:t>
      </w:r>
    </w:p>
    <w:p w:rsidR="009000B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Обеспечение развития личности и ее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Прививание    умений    и    навыков    управления    коллективом    в различных формах студенческого самоуправления.</w:t>
      </w:r>
    </w:p>
    <w:p w:rsidR="009000B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Сохранение и приумножение историко-культурных традиций университета.</w:t>
      </w:r>
    </w:p>
    <w:p w:rsidR="009000B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Приобщение к университетскому духу, формирование чувства университетского корпоративизма и солидарности.</w:t>
      </w:r>
    </w:p>
    <w:p w:rsidR="0058646B" w:rsidRPr="00295764" w:rsidRDefault="009000BB" w:rsidP="007B3C39">
      <w:pPr>
        <w:pStyle w:val="af8"/>
        <w:numPr>
          <w:ilvl w:val="0"/>
          <w:numId w:val="8"/>
        </w:numPr>
        <w:jc w:val="both"/>
      </w:pPr>
      <w:r w:rsidRPr="00295764">
        <w:t>Укрепление и совершенствование физического состояния, стремление к здоровому образу жизни, воспитание нетерпимого отношения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r w:rsidRPr="00295764">
        <w:t>Указанные цели и задачи реализуются посредством различных форм воспитательной работы: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 xml:space="preserve">гражданско-патриотическое и правовое воспитание   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>меры, способствующие    становлению активной гражданской    позиции личности,</w:t>
      </w:r>
      <w:r w:rsidR="004B62AE" w:rsidRPr="00295764">
        <w:t xml:space="preserve"> </w:t>
      </w:r>
      <w:r w:rsidRPr="00295764">
        <w:t xml:space="preserve">осознанию ответственности за благополучие своей страны, усвоению норм права и модели правомерного поведения; 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 xml:space="preserve">духовно-нравственное воспитание  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lastRenderedPageBreak/>
        <w:t xml:space="preserve">воздействие на сферу сознания студентов, формирование эстетических принципов личности, ее моральных </w:t>
      </w:r>
      <w:bookmarkStart w:id="1" w:name="24"/>
      <w:bookmarkEnd w:id="1"/>
      <w:r w:rsidRPr="00295764">
        <w:t>качеств и установок, согласующихся с нормами и традициями социальной жизни;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>формирование творческого подхода, воли к труду и самовыражению в избранной специальности, приобщение студентов к традициям и ценностям профессионального сообщества, нормам корпоративной этики;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>содействие развитию устойчивого интереса студентов к кругу проблем, решаемых средствами   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832031">
      <w:pPr>
        <w:pStyle w:val="af8"/>
        <w:numPr>
          <w:ilvl w:val="0"/>
          <w:numId w:val="9"/>
        </w:numPr>
        <w:jc w:val="both"/>
      </w:pPr>
      <w:r w:rsidRPr="00295764">
        <w:t>физическое воспитание</w:t>
      </w:r>
      <w:r w:rsidR="00926B23">
        <w:t xml:space="preserve">, </w:t>
      </w:r>
      <w:r w:rsidRPr="00295764">
        <w:t>совокупность мер, нацеленных на популяризацию спорта, укрепление здоровья студентов, усвоение ими принципов и навыков здорового образа жизни;</w:t>
      </w:r>
    </w:p>
    <w:p w:rsidR="009000BB" w:rsidRPr="00295764" w:rsidRDefault="009000BB" w:rsidP="007B3C39">
      <w:pPr>
        <w:pStyle w:val="af8"/>
        <w:numPr>
          <w:ilvl w:val="0"/>
          <w:numId w:val="9"/>
        </w:numPr>
        <w:jc w:val="both"/>
      </w:pPr>
      <w:r w:rsidRPr="00295764">
        <w:t>экологическое воспитание, понимаемое не только в узком, природоохранном, а в предельно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>В контексте целей, задач и форм в университете реализуются следующие приоритетные направления внеучебной воспитательной работы: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Повышение уровня руководства внутриуниверситетской системой управления воспитательным процессом.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Совершенствование нормативно-правовой базы, обеспечивающей организацию внеучебной работы.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Развитие структуры внеучебной работы и подготовки кадров, занятых в воспитательном процессе.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Включение аспектов воспитательной работы в учебный процесс и активизация кураторской работы.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Гражданско-патриотическое воспитание студенчества.</w:t>
      </w:r>
      <w:bookmarkStart w:id="2" w:name="25"/>
      <w:bookmarkEnd w:id="2"/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Развитие традиций университета, досуговой и клубной работы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Совершенствование    информационного поля и проведение методической работы    по изучению и распространению опыта организации воспитания.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Укрепление материально-технической базы для совершенствования внеучебной работы в университете.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Исследование социально-психологических проблем и социальная адаптация студентов.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Развитие научного и художественного творчества студентов.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Профилактика правонарушений и других негативных явлений в студенческой среде.</w:t>
      </w:r>
    </w:p>
    <w:p w:rsidR="0058646B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>Развитие студенческого самоуправления и поддержка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7B3C39">
      <w:pPr>
        <w:pStyle w:val="af8"/>
        <w:numPr>
          <w:ilvl w:val="0"/>
          <w:numId w:val="10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 xml:space="preserve">Конкретные формы и методы воспитательной работы детализируются в координационном плане воспитательной работы университета, который ежегодно </w:t>
      </w:r>
      <w:r w:rsidRPr="00295764">
        <w:lastRenderedPageBreak/>
        <w:t>формируется на основе годовых планов работ подразделений университета и общественных организаций, осуществляющих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613DB0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47E9C" w:rsidRPr="00295764" w:rsidRDefault="00347E9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 xml:space="preserve">7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B6458E" w:rsidRPr="00295764">
        <w:t>по специальности</w:t>
      </w:r>
      <w:r w:rsidR="00464499" w:rsidRPr="00295764">
        <w:t xml:space="preserve"> </w:t>
      </w:r>
      <w:r w:rsidR="00047FAE" w:rsidRPr="00047FAE">
        <w:t>43.02.11 «Гостиничный сервис»</w:t>
      </w:r>
      <w:r w:rsidR="00047FAE" w:rsidRPr="00047FAE">
        <w:rPr>
          <w:color w:val="FF0000"/>
        </w:rPr>
        <w:t xml:space="preserve"> </w:t>
      </w:r>
      <w:r w:rsidRPr="00295764"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7B3C39">
      <w:pPr>
        <w:pStyle w:val="af8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7B3C39">
      <w:pPr>
        <w:pStyle w:val="af8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8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295764">
        <w:t>УрГЭУ</w:t>
      </w:r>
      <w:r w:rsidRPr="00295764">
        <w:t>.</w:t>
      </w:r>
    </w:p>
    <w:p w:rsidR="00B11621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lastRenderedPageBreak/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930B6B" w:rsidRPr="00295764" w:rsidRDefault="00930B6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7B3C39">
      <w:pPr>
        <w:pStyle w:val="af8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C522C4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3" w:name="page67"/>
      <w:bookmarkEnd w:id="3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Pr="00047FAE" w:rsidRDefault="00F0795A" w:rsidP="00047FA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</w:t>
      </w:r>
      <w:r w:rsidR="00047FAE" w:rsidRPr="00047FAE">
        <w:t>43.02.11 «Гостиничный сервис»</w:t>
      </w:r>
      <w:r w:rsidR="00047FAE">
        <w:t>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>Программа итоговой аттестации и методические указания по выполнению выпускных квалификационных работ представлены в локальной сети университета.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A383C" w:rsidRPr="009A383C" w:rsidRDefault="009A383C" w:rsidP="009A383C">
      <w:pPr>
        <w:jc w:val="center"/>
        <w:rPr>
          <w:rFonts w:eastAsia="Calibri"/>
          <w:b/>
          <w:lang w:eastAsia="en-US"/>
        </w:rPr>
      </w:pPr>
      <w:r w:rsidRPr="009A383C">
        <w:rPr>
          <w:rFonts w:eastAsia="Calibri"/>
          <w:b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</w:p>
    <w:p w:rsidR="009A383C" w:rsidRPr="009A383C" w:rsidRDefault="009A383C" w:rsidP="009A383C">
      <w:pPr>
        <w:jc w:val="center"/>
        <w:rPr>
          <w:rFonts w:eastAsia="Calibri"/>
          <w:lang w:eastAsia="en-US"/>
        </w:rPr>
      </w:pPr>
    </w:p>
    <w:p w:rsidR="009A383C" w:rsidRPr="009A383C" w:rsidRDefault="009A383C" w:rsidP="009A383C">
      <w:pPr>
        <w:ind w:firstLine="709"/>
        <w:jc w:val="both"/>
        <w:rPr>
          <w:rFonts w:eastAsia="Calibri"/>
          <w:lang w:eastAsia="en-US"/>
        </w:rPr>
      </w:pPr>
      <w:r w:rsidRPr="009A383C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9A383C" w:rsidRPr="009A383C" w:rsidRDefault="009A383C" w:rsidP="009A383C">
      <w:pPr>
        <w:widowControl w:val="0"/>
        <w:tabs>
          <w:tab w:val="left" w:pos="360"/>
          <w:tab w:val="left" w:pos="1037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:rsidR="009A383C" w:rsidRPr="009A383C" w:rsidRDefault="009A383C" w:rsidP="009A383C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9A383C" w:rsidRPr="009A383C" w:rsidRDefault="009A383C" w:rsidP="009A383C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9A383C" w:rsidRPr="009A383C" w:rsidRDefault="009A383C" w:rsidP="009A383C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 w:rsidRPr="009A383C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9A383C" w:rsidRPr="009A383C" w:rsidRDefault="009A383C" w:rsidP="009A383C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9A383C" w:rsidRPr="009A383C" w:rsidRDefault="009A383C" w:rsidP="009A383C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9A383C" w:rsidRPr="009A383C" w:rsidRDefault="009A383C" w:rsidP="009A383C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 w:rsidRPr="009A383C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9A383C" w:rsidRPr="009A383C" w:rsidRDefault="009A383C" w:rsidP="009A383C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9A383C" w:rsidRPr="009A383C" w:rsidRDefault="009A383C" w:rsidP="009A383C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9A383C" w:rsidRPr="009A383C" w:rsidRDefault="009A383C" w:rsidP="009A383C">
      <w:pPr>
        <w:widowControl w:val="0"/>
        <w:tabs>
          <w:tab w:val="left" w:pos="956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9A383C"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</w:t>
      </w:r>
      <w:r w:rsidRPr="009A383C">
        <w:rPr>
          <w:rFonts w:eastAsia="Calibri"/>
          <w:color w:val="000000"/>
          <w:lang w:bidi="ru-RU"/>
        </w:rPr>
        <w:lastRenderedPageBreak/>
        <w:t>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9A383C" w:rsidRPr="009A383C" w:rsidRDefault="009A383C" w:rsidP="009A383C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_GoBack"/>
      <w:bookmarkEnd w:id="4"/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47FAE" w:rsidRDefault="00047FAE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51FC9" w:rsidRDefault="00051FC9" w:rsidP="00582270">
      <w:pPr>
        <w:widowControl w:val="0"/>
        <w:autoSpaceDE w:val="0"/>
        <w:autoSpaceDN w:val="0"/>
        <w:adjustRightInd w:val="0"/>
        <w:ind w:firstLine="851"/>
        <w:jc w:val="both"/>
      </w:pPr>
    </w:p>
    <w:sectPr w:rsidR="00051FC9" w:rsidSect="0023571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C6" w:rsidRDefault="00D634C6">
      <w:r>
        <w:separator/>
      </w:r>
    </w:p>
  </w:endnote>
  <w:endnote w:type="continuationSeparator" w:id="0">
    <w:p w:rsidR="00D634C6" w:rsidRDefault="00D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C6" w:rsidRDefault="00D634C6" w:rsidP="0097663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34C6" w:rsidRDefault="00D634C6" w:rsidP="00B056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C6" w:rsidRDefault="00D634C6">
    <w:pPr>
      <w:pStyle w:val="a7"/>
    </w:pPr>
  </w:p>
  <w:p w:rsidR="00D634C6" w:rsidRDefault="00D634C6" w:rsidP="00B056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C6" w:rsidRDefault="00D634C6">
      <w:r>
        <w:separator/>
      </w:r>
    </w:p>
  </w:footnote>
  <w:footnote w:type="continuationSeparator" w:id="0">
    <w:p w:rsidR="00D634C6" w:rsidRDefault="00D6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A84A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07EDE"/>
    <w:multiLevelType w:val="hybridMultilevel"/>
    <w:tmpl w:val="9A7AABC4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3C7510"/>
    <w:multiLevelType w:val="hybridMultilevel"/>
    <w:tmpl w:val="5738818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8093E"/>
    <w:multiLevelType w:val="hybridMultilevel"/>
    <w:tmpl w:val="6E60E3A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C5FB0"/>
    <w:multiLevelType w:val="hybridMultilevel"/>
    <w:tmpl w:val="74E6118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A0DD2"/>
    <w:multiLevelType w:val="hybridMultilevel"/>
    <w:tmpl w:val="AFC4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175EB"/>
    <w:multiLevelType w:val="hybridMultilevel"/>
    <w:tmpl w:val="0CF8EEC2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6CE3AA2"/>
    <w:multiLevelType w:val="hybridMultilevel"/>
    <w:tmpl w:val="11D46A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1D098D"/>
    <w:multiLevelType w:val="hybridMultilevel"/>
    <w:tmpl w:val="33583CF2"/>
    <w:lvl w:ilvl="0" w:tplc="91D052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1D07E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31A90"/>
    <w:multiLevelType w:val="hybridMultilevel"/>
    <w:tmpl w:val="550AD76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420D10"/>
    <w:multiLevelType w:val="hybridMultilevel"/>
    <w:tmpl w:val="8F40281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4E363D"/>
    <w:multiLevelType w:val="hybridMultilevel"/>
    <w:tmpl w:val="8BFA85D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D0D86"/>
    <w:multiLevelType w:val="hybridMultilevel"/>
    <w:tmpl w:val="5E7AD198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FDA833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C2446D"/>
    <w:multiLevelType w:val="multilevel"/>
    <w:tmpl w:val="AA2024A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460E23"/>
    <w:multiLevelType w:val="hybridMultilevel"/>
    <w:tmpl w:val="F52E9B6E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F12D70"/>
    <w:multiLevelType w:val="hybridMultilevel"/>
    <w:tmpl w:val="B8FE65C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6343BF"/>
    <w:multiLevelType w:val="hybridMultilevel"/>
    <w:tmpl w:val="7BBC533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A05BC9"/>
    <w:multiLevelType w:val="hybridMultilevel"/>
    <w:tmpl w:val="082020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BC7131"/>
    <w:multiLevelType w:val="hybridMultilevel"/>
    <w:tmpl w:val="4CB4E460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213D73"/>
    <w:multiLevelType w:val="hybridMultilevel"/>
    <w:tmpl w:val="4708544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8A76F1"/>
    <w:multiLevelType w:val="hybridMultilevel"/>
    <w:tmpl w:val="82E892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914D49"/>
    <w:multiLevelType w:val="hybridMultilevel"/>
    <w:tmpl w:val="4E5EC3B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6CC3552"/>
    <w:multiLevelType w:val="hybridMultilevel"/>
    <w:tmpl w:val="5F406FA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CE4F27"/>
    <w:multiLevelType w:val="hybridMultilevel"/>
    <w:tmpl w:val="B9FEDA9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73051C"/>
    <w:multiLevelType w:val="hybridMultilevel"/>
    <w:tmpl w:val="4D448D46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1A66709B"/>
    <w:multiLevelType w:val="hybridMultilevel"/>
    <w:tmpl w:val="65642A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D307CB0"/>
    <w:multiLevelType w:val="hybridMultilevel"/>
    <w:tmpl w:val="8376E0F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DB55D83"/>
    <w:multiLevelType w:val="hybridMultilevel"/>
    <w:tmpl w:val="5818125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1555AA"/>
    <w:multiLevelType w:val="hybridMultilevel"/>
    <w:tmpl w:val="68F026E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4A3F45"/>
    <w:multiLevelType w:val="hybridMultilevel"/>
    <w:tmpl w:val="086678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A35CF4"/>
    <w:multiLevelType w:val="hybridMultilevel"/>
    <w:tmpl w:val="A02EAC9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2F6B00"/>
    <w:multiLevelType w:val="hybridMultilevel"/>
    <w:tmpl w:val="495847E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1369E"/>
    <w:multiLevelType w:val="hybridMultilevel"/>
    <w:tmpl w:val="F53A4E28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5377748"/>
    <w:multiLevelType w:val="hybridMultilevel"/>
    <w:tmpl w:val="ED880E52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26572224"/>
    <w:multiLevelType w:val="hybridMultilevel"/>
    <w:tmpl w:val="C33C63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EA63DA"/>
    <w:multiLevelType w:val="hybridMultilevel"/>
    <w:tmpl w:val="BA34FFE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96E0ED4"/>
    <w:multiLevelType w:val="hybridMultilevel"/>
    <w:tmpl w:val="1C0C57E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9991E1F"/>
    <w:multiLevelType w:val="hybridMultilevel"/>
    <w:tmpl w:val="AB3EDF4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0B6FC3"/>
    <w:multiLevelType w:val="hybridMultilevel"/>
    <w:tmpl w:val="630C2AAA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A03E47"/>
    <w:multiLevelType w:val="hybridMultilevel"/>
    <w:tmpl w:val="AFAE190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E1E012F"/>
    <w:multiLevelType w:val="hybridMultilevel"/>
    <w:tmpl w:val="35289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9C5351"/>
    <w:multiLevelType w:val="hybridMultilevel"/>
    <w:tmpl w:val="161688C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161EBE"/>
    <w:multiLevelType w:val="hybridMultilevel"/>
    <w:tmpl w:val="0F02450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FB50266"/>
    <w:multiLevelType w:val="hybridMultilevel"/>
    <w:tmpl w:val="4CFE2A0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0766A61"/>
    <w:multiLevelType w:val="hybridMultilevel"/>
    <w:tmpl w:val="D2907FE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0CE1002"/>
    <w:multiLevelType w:val="hybridMultilevel"/>
    <w:tmpl w:val="A7DE67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472506"/>
    <w:multiLevelType w:val="hybridMultilevel"/>
    <w:tmpl w:val="FB8E128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23D18D2"/>
    <w:multiLevelType w:val="hybridMultilevel"/>
    <w:tmpl w:val="C79E949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39C31F2"/>
    <w:multiLevelType w:val="hybridMultilevel"/>
    <w:tmpl w:val="3D8ED47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5245560"/>
    <w:multiLevelType w:val="hybridMultilevel"/>
    <w:tmpl w:val="DD464DE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65E6608"/>
    <w:multiLevelType w:val="hybridMultilevel"/>
    <w:tmpl w:val="31B4570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687789"/>
    <w:multiLevelType w:val="hybridMultilevel"/>
    <w:tmpl w:val="4AE2471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9D85789"/>
    <w:multiLevelType w:val="hybridMultilevel"/>
    <w:tmpl w:val="84E02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32383E"/>
    <w:multiLevelType w:val="hybridMultilevel"/>
    <w:tmpl w:val="BBC287E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436AD"/>
    <w:multiLevelType w:val="hybridMultilevel"/>
    <w:tmpl w:val="7312D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587F3C"/>
    <w:multiLevelType w:val="hybridMultilevel"/>
    <w:tmpl w:val="5484AB6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E9E0451"/>
    <w:multiLevelType w:val="hybridMultilevel"/>
    <w:tmpl w:val="A2FE62D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FB539A3"/>
    <w:multiLevelType w:val="hybridMultilevel"/>
    <w:tmpl w:val="D706AF6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08022AE"/>
    <w:multiLevelType w:val="hybridMultilevel"/>
    <w:tmpl w:val="26FE29D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2A754C8"/>
    <w:multiLevelType w:val="hybridMultilevel"/>
    <w:tmpl w:val="9A8098E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417636C"/>
    <w:multiLevelType w:val="hybridMultilevel"/>
    <w:tmpl w:val="E23E205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5687A47"/>
    <w:multiLevelType w:val="hybridMultilevel"/>
    <w:tmpl w:val="74DA5A6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81A5F4A"/>
    <w:multiLevelType w:val="hybridMultilevel"/>
    <w:tmpl w:val="E7CAB2B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77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A6D0F28"/>
    <w:multiLevelType w:val="hybridMultilevel"/>
    <w:tmpl w:val="5A000D7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075A54"/>
    <w:multiLevelType w:val="hybridMultilevel"/>
    <w:tmpl w:val="2A88295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D6141FD"/>
    <w:multiLevelType w:val="hybridMultilevel"/>
    <w:tmpl w:val="7D709EDE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4EB66C04"/>
    <w:multiLevelType w:val="hybridMultilevel"/>
    <w:tmpl w:val="56E4DFC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EF95A37"/>
    <w:multiLevelType w:val="hybridMultilevel"/>
    <w:tmpl w:val="53D22FC6"/>
    <w:lvl w:ilvl="0" w:tplc="91D0526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6" w15:restartNumberingAfterBreak="0">
    <w:nsid w:val="520A16F6"/>
    <w:multiLevelType w:val="hybridMultilevel"/>
    <w:tmpl w:val="2410032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48942FB"/>
    <w:multiLevelType w:val="hybridMultilevel"/>
    <w:tmpl w:val="C5DABCDA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49F0CF8"/>
    <w:multiLevelType w:val="hybridMultilevel"/>
    <w:tmpl w:val="12F0EBE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1D130A"/>
    <w:multiLevelType w:val="hybridMultilevel"/>
    <w:tmpl w:val="3420068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7F50F4B"/>
    <w:multiLevelType w:val="hybridMultilevel"/>
    <w:tmpl w:val="BC881F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8323C28"/>
    <w:multiLevelType w:val="hybridMultilevel"/>
    <w:tmpl w:val="DE48ED0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870098C"/>
    <w:multiLevelType w:val="hybridMultilevel"/>
    <w:tmpl w:val="D742941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87B30B2"/>
    <w:multiLevelType w:val="hybridMultilevel"/>
    <w:tmpl w:val="AEEACB4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91D098B"/>
    <w:multiLevelType w:val="hybridMultilevel"/>
    <w:tmpl w:val="6B200F2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C062A45"/>
    <w:multiLevelType w:val="hybridMultilevel"/>
    <w:tmpl w:val="6846BE8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C2410E9"/>
    <w:multiLevelType w:val="hybridMultilevel"/>
    <w:tmpl w:val="E146CAF4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3C013AE"/>
    <w:multiLevelType w:val="hybridMultilevel"/>
    <w:tmpl w:val="9036F17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943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4E97CED"/>
    <w:multiLevelType w:val="hybridMultilevel"/>
    <w:tmpl w:val="B86ECF5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597134A"/>
    <w:multiLevelType w:val="hybridMultilevel"/>
    <w:tmpl w:val="4C8ADE1E"/>
    <w:lvl w:ilvl="0" w:tplc="6C78C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F83200"/>
    <w:multiLevelType w:val="hybridMultilevel"/>
    <w:tmpl w:val="E0FEF1B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CE30F5"/>
    <w:multiLevelType w:val="hybridMultilevel"/>
    <w:tmpl w:val="D65AC8D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988658D"/>
    <w:multiLevelType w:val="hybridMultilevel"/>
    <w:tmpl w:val="D1ECD9E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B403807"/>
    <w:multiLevelType w:val="hybridMultilevel"/>
    <w:tmpl w:val="2E3C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B796175"/>
    <w:multiLevelType w:val="hybridMultilevel"/>
    <w:tmpl w:val="FCB415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72590F3E"/>
    <w:multiLevelType w:val="hybridMultilevel"/>
    <w:tmpl w:val="D26E5FD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1923A3"/>
    <w:multiLevelType w:val="hybridMultilevel"/>
    <w:tmpl w:val="B26A05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D47DBE"/>
    <w:multiLevelType w:val="hybridMultilevel"/>
    <w:tmpl w:val="C60EB3EE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2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74D096F"/>
    <w:multiLevelType w:val="hybridMultilevel"/>
    <w:tmpl w:val="064A921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7CE6C31"/>
    <w:multiLevelType w:val="hybridMultilevel"/>
    <w:tmpl w:val="BAB65B4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2C23B3"/>
    <w:multiLevelType w:val="hybridMultilevel"/>
    <w:tmpl w:val="905210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E4450EB"/>
    <w:multiLevelType w:val="hybridMultilevel"/>
    <w:tmpl w:val="FE803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4"/>
  </w:num>
  <w:num w:numId="3">
    <w:abstractNumId w:val="103"/>
  </w:num>
  <w:num w:numId="4">
    <w:abstractNumId w:val="81"/>
  </w:num>
  <w:num w:numId="5">
    <w:abstractNumId w:val="77"/>
  </w:num>
  <w:num w:numId="6">
    <w:abstractNumId w:val="53"/>
  </w:num>
  <w:num w:numId="7">
    <w:abstractNumId w:val="16"/>
  </w:num>
  <w:num w:numId="8">
    <w:abstractNumId w:val="70"/>
  </w:num>
  <w:num w:numId="9">
    <w:abstractNumId w:val="109"/>
  </w:num>
  <w:num w:numId="10">
    <w:abstractNumId w:val="89"/>
  </w:num>
  <w:num w:numId="11">
    <w:abstractNumId w:val="59"/>
  </w:num>
  <w:num w:numId="12">
    <w:abstractNumId w:val="80"/>
  </w:num>
  <w:num w:numId="13">
    <w:abstractNumId w:val="76"/>
  </w:num>
  <w:num w:numId="14">
    <w:abstractNumId w:val="54"/>
  </w:num>
  <w:num w:numId="15">
    <w:abstractNumId w:val="107"/>
  </w:num>
  <w:num w:numId="16">
    <w:abstractNumId w:val="83"/>
  </w:num>
  <w:num w:numId="17">
    <w:abstractNumId w:val="38"/>
  </w:num>
  <w:num w:numId="18">
    <w:abstractNumId w:val="1"/>
  </w:num>
  <w:num w:numId="19">
    <w:abstractNumId w:val="6"/>
  </w:num>
  <w:num w:numId="20">
    <w:abstractNumId w:val="14"/>
  </w:num>
  <w:num w:numId="2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3">
    <w:abstractNumId w:val="60"/>
  </w:num>
  <w:num w:numId="24">
    <w:abstractNumId w:val="62"/>
  </w:num>
  <w:num w:numId="25">
    <w:abstractNumId w:val="73"/>
  </w:num>
  <w:num w:numId="26">
    <w:abstractNumId w:val="63"/>
  </w:num>
  <w:num w:numId="27">
    <w:abstractNumId w:val="25"/>
  </w:num>
  <w:num w:numId="28">
    <w:abstractNumId w:val="93"/>
  </w:num>
  <w:num w:numId="29">
    <w:abstractNumId w:val="2"/>
  </w:num>
  <w:num w:numId="30">
    <w:abstractNumId w:val="72"/>
  </w:num>
  <w:num w:numId="31">
    <w:abstractNumId w:val="99"/>
  </w:num>
  <w:num w:numId="32">
    <w:abstractNumId w:val="90"/>
  </w:num>
  <w:num w:numId="33">
    <w:abstractNumId w:val="100"/>
  </w:num>
  <w:num w:numId="34">
    <w:abstractNumId w:val="4"/>
  </w:num>
  <w:num w:numId="35">
    <w:abstractNumId w:val="9"/>
  </w:num>
  <w:num w:numId="36">
    <w:abstractNumId w:val="91"/>
  </w:num>
  <w:num w:numId="37">
    <w:abstractNumId w:val="17"/>
  </w:num>
  <w:num w:numId="38">
    <w:abstractNumId w:val="79"/>
  </w:num>
  <w:num w:numId="39">
    <w:abstractNumId w:val="58"/>
  </w:num>
  <w:num w:numId="40">
    <w:abstractNumId w:val="69"/>
  </w:num>
  <w:num w:numId="41">
    <w:abstractNumId w:val="108"/>
  </w:num>
  <w:num w:numId="42">
    <w:abstractNumId w:val="8"/>
  </w:num>
  <w:num w:numId="43">
    <w:abstractNumId w:val="105"/>
  </w:num>
  <w:num w:numId="44">
    <w:abstractNumId w:val="85"/>
  </w:num>
  <w:num w:numId="45">
    <w:abstractNumId w:val="86"/>
  </w:num>
  <w:num w:numId="46">
    <w:abstractNumId w:val="36"/>
  </w:num>
  <w:num w:numId="47">
    <w:abstractNumId w:val="3"/>
  </w:num>
  <w:num w:numId="48">
    <w:abstractNumId w:val="94"/>
  </w:num>
  <w:num w:numId="49">
    <w:abstractNumId w:val="75"/>
  </w:num>
  <w:num w:numId="50">
    <w:abstractNumId w:val="114"/>
  </w:num>
  <w:num w:numId="51">
    <w:abstractNumId w:val="52"/>
  </w:num>
  <w:num w:numId="52">
    <w:abstractNumId w:val="43"/>
  </w:num>
  <w:num w:numId="53">
    <w:abstractNumId w:val="47"/>
  </w:num>
  <w:num w:numId="54">
    <w:abstractNumId w:val="68"/>
  </w:num>
  <w:num w:numId="55">
    <w:abstractNumId w:val="78"/>
  </w:num>
  <w:num w:numId="56">
    <w:abstractNumId w:val="20"/>
  </w:num>
  <w:num w:numId="57">
    <w:abstractNumId w:val="61"/>
  </w:num>
  <w:num w:numId="58">
    <w:abstractNumId w:val="65"/>
  </w:num>
  <w:num w:numId="59">
    <w:abstractNumId w:val="33"/>
  </w:num>
  <w:num w:numId="60">
    <w:abstractNumId w:val="71"/>
  </w:num>
  <w:num w:numId="61">
    <w:abstractNumId w:val="98"/>
  </w:num>
  <w:num w:numId="62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</w:num>
  <w:num w:numId="65">
    <w:abstractNumId w:val="27"/>
  </w:num>
  <w:num w:numId="66">
    <w:abstractNumId w:val="26"/>
  </w:num>
  <w:num w:numId="67">
    <w:abstractNumId w:val="29"/>
  </w:num>
  <w:num w:numId="68">
    <w:abstractNumId w:val="39"/>
  </w:num>
  <w:num w:numId="69">
    <w:abstractNumId w:val="111"/>
  </w:num>
  <w:num w:numId="70">
    <w:abstractNumId w:val="64"/>
  </w:num>
  <w:num w:numId="71">
    <w:abstractNumId w:val="7"/>
  </w:num>
  <w:num w:numId="72">
    <w:abstractNumId w:val="55"/>
  </w:num>
  <w:num w:numId="73">
    <w:abstractNumId w:val="46"/>
  </w:num>
  <w:num w:numId="74">
    <w:abstractNumId w:val="115"/>
  </w:num>
  <w:num w:numId="75">
    <w:abstractNumId w:val="49"/>
  </w:num>
  <w:num w:numId="76">
    <w:abstractNumId w:val="82"/>
  </w:num>
  <w:num w:numId="77">
    <w:abstractNumId w:val="110"/>
  </w:num>
  <w:num w:numId="78">
    <w:abstractNumId w:val="41"/>
  </w:num>
  <w:num w:numId="79">
    <w:abstractNumId w:val="57"/>
  </w:num>
  <w:num w:numId="80">
    <w:abstractNumId w:val="35"/>
  </w:num>
  <w:num w:numId="81">
    <w:abstractNumId w:val="44"/>
  </w:num>
  <w:num w:numId="82">
    <w:abstractNumId w:val="11"/>
  </w:num>
  <w:num w:numId="83">
    <w:abstractNumId w:val="116"/>
  </w:num>
  <w:num w:numId="84">
    <w:abstractNumId w:val="45"/>
  </w:num>
  <w:num w:numId="85">
    <w:abstractNumId w:val="117"/>
  </w:num>
  <w:num w:numId="86">
    <w:abstractNumId w:val="50"/>
  </w:num>
  <w:num w:numId="87">
    <w:abstractNumId w:val="48"/>
  </w:num>
  <w:num w:numId="88">
    <w:abstractNumId w:val="51"/>
  </w:num>
  <w:num w:numId="89">
    <w:abstractNumId w:val="18"/>
  </w:num>
  <w:num w:numId="90">
    <w:abstractNumId w:val="15"/>
  </w:num>
  <w:num w:numId="91">
    <w:abstractNumId w:val="87"/>
  </w:num>
  <w:num w:numId="92">
    <w:abstractNumId w:val="23"/>
  </w:num>
  <w:num w:numId="93">
    <w:abstractNumId w:val="42"/>
  </w:num>
  <w:num w:numId="94">
    <w:abstractNumId w:val="104"/>
  </w:num>
  <w:num w:numId="95">
    <w:abstractNumId w:val="66"/>
  </w:num>
  <w:num w:numId="96">
    <w:abstractNumId w:val="31"/>
  </w:num>
  <w:num w:numId="97">
    <w:abstractNumId w:val="95"/>
  </w:num>
  <w:num w:numId="98">
    <w:abstractNumId w:val="92"/>
  </w:num>
  <w:num w:numId="99">
    <w:abstractNumId w:val="56"/>
  </w:num>
  <w:num w:numId="100">
    <w:abstractNumId w:val="88"/>
  </w:num>
  <w:num w:numId="101">
    <w:abstractNumId w:val="97"/>
  </w:num>
  <w:num w:numId="102">
    <w:abstractNumId w:val="67"/>
  </w:num>
  <w:num w:numId="103">
    <w:abstractNumId w:val="102"/>
  </w:num>
  <w:num w:numId="104">
    <w:abstractNumId w:val="28"/>
  </w:num>
  <w:num w:numId="105">
    <w:abstractNumId w:val="106"/>
  </w:num>
  <w:num w:numId="106">
    <w:abstractNumId w:val="96"/>
  </w:num>
  <w:num w:numId="107">
    <w:abstractNumId w:val="40"/>
  </w:num>
  <w:num w:numId="108">
    <w:abstractNumId w:val="113"/>
  </w:num>
  <w:num w:numId="109">
    <w:abstractNumId w:val="101"/>
  </w:num>
  <w:num w:numId="110">
    <w:abstractNumId w:val="84"/>
  </w:num>
  <w:num w:numId="111">
    <w:abstractNumId w:val="32"/>
  </w:num>
  <w:num w:numId="112">
    <w:abstractNumId w:val="34"/>
  </w:num>
  <w:num w:numId="113">
    <w:abstractNumId w:val="74"/>
  </w:num>
  <w:num w:numId="114">
    <w:abstractNumId w:val="22"/>
  </w:num>
  <w:num w:numId="115">
    <w:abstractNumId w:val="19"/>
  </w:num>
  <w:num w:numId="116">
    <w:abstractNumId w:val="12"/>
  </w:num>
  <w:num w:numId="117">
    <w:abstractNumId w:val="10"/>
  </w:num>
  <w:num w:numId="118">
    <w:abstractNumId w:val="21"/>
  </w:num>
  <w:num w:numId="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D"/>
    <w:rsid w:val="00001133"/>
    <w:rsid w:val="00004EBD"/>
    <w:rsid w:val="00012F3A"/>
    <w:rsid w:val="00014176"/>
    <w:rsid w:val="0002487D"/>
    <w:rsid w:val="00025618"/>
    <w:rsid w:val="00025DA5"/>
    <w:rsid w:val="000439EE"/>
    <w:rsid w:val="00043F6F"/>
    <w:rsid w:val="0004563A"/>
    <w:rsid w:val="00047FAE"/>
    <w:rsid w:val="00050DE3"/>
    <w:rsid w:val="00051FC9"/>
    <w:rsid w:val="00054473"/>
    <w:rsid w:val="0007133C"/>
    <w:rsid w:val="00072210"/>
    <w:rsid w:val="00073B58"/>
    <w:rsid w:val="00074C3B"/>
    <w:rsid w:val="0007672B"/>
    <w:rsid w:val="000810CC"/>
    <w:rsid w:val="00090BBF"/>
    <w:rsid w:val="000A016A"/>
    <w:rsid w:val="000A20E3"/>
    <w:rsid w:val="000A6D67"/>
    <w:rsid w:val="000B2690"/>
    <w:rsid w:val="000C2DDB"/>
    <w:rsid w:val="000C325B"/>
    <w:rsid w:val="000C6AA3"/>
    <w:rsid w:val="000D1DC3"/>
    <w:rsid w:val="000D1E26"/>
    <w:rsid w:val="000E0908"/>
    <w:rsid w:val="000E2F2D"/>
    <w:rsid w:val="000F1546"/>
    <w:rsid w:val="00100A59"/>
    <w:rsid w:val="00117689"/>
    <w:rsid w:val="00122EBA"/>
    <w:rsid w:val="00132F75"/>
    <w:rsid w:val="001405E6"/>
    <w:rsid w:val="00146EA1"/>
    <w:rsid w:val="00163803"/>
    <w:rsid w:val="00171459"/>
    <w:rsid w:val="001757D0"/>
    <w:rsid w:val="00175B01"/>
    <w:rsid w:val="00176C39"/>
    <w:rsid w:val="00176FAA"/>
    <w:rsid w:val="00181A7A"/>
    <w:rsid w:val="00183929"/>
    <w:rsid w:val="001917D5"/>
    <w:rsid w:val="00194968"/>
    <w:rsid w:val="001A24D6"/>
    <w:rsid w:val="001A75E1"/>
    <w:rsid w:val="001B2F8C"/>
    <w:rsid w:val="001B4D35"/>
    <w:rsid w:val="001B70E1"/>
    <w:rsid w:val="001B7A75"/>
    <w:rsid w:val="001C21D3"/>
    <w:rsid w:val="001C37DF"/>
    <w:rsid w:val="001D4854"/>
    <w:rsid w:val="001D4D8D"/>
    <w:rsid w:val="001D791F"/>
    <w:rsid w:val="001E0B74"/>
    <w:rsid w:val="001E575D"/>
    <w:rsid w:val="001F7E9C"/>
    <w:rsid w:val="00202B9A"/>
    <w:rsid w:val="00216743"/>
    <w:rsid w:val="00217C0A"/>
    <w:rsid w:val="00222C6F"/>
    <w:rsid w:val="00230413"/>
    <w:rsid w:val="00230CEB"/>
    <w:rsid w:val="002311DC"/>
    <w:rsid w:val="00233D11"/>
    <w:rsid w:val="00235074"/>
    <w:rsid w:val="00235711"/>
    <w:rsid w:val="0024581E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7A66"/>
    <w:rsid w:val="002E54EF"/>
    <w:rsid w:val="002F25C0"/>
    <w:rsid w:val="00313391"/>
    <w:rsid w:val="003307F3"/>
    <w:rsid w:val="00330F35"/>
    <w:rsid w:val="00346120"/>
    <w:rsid w:val="00347E9C"/>
    <w:rsid w:val="00352CDE"/>
    <w:rsid w:val="0035544D"/>
    <w:rsid w:val="0036009E"/>
    <w:rsid w:val="00361607"/>
    <w:rsid w:val="00361640"/>
    <w:rsid w:val="00363C56"/>
    <w:rsid w:val="003644D8"/>
    <w:rsid w:val="00366898"/>
    <w:rsid w:val="00374556"/>
    <w:rsid w:val="00381B25"/>
    <w:rsid w:val="00383786"/>
    <w:rsid w:val="00383A35"/>
    <w:rsid w:val="00387C31"/>
    <w:rsid w:val="003947C1"/>
    <w:rsid w:val="003A43F2"/>
    <w:rsid w:val="003B2728"/>
    <w:rsid w:val="003B3F86"/>
    <w:rsid w:val="003C14F0"/>
    <w:rsid w:val="003C1F3E"/>
    <w:rsid w:val="003C2795"/>
    <w:rsid w:val="003D1355"/>
    <w:rsid w:val="003D1D3C"/>
    <w:rsid w:val="003D1D42"/>
    <w:rsid w:val="003D4833"/>
    <w:rsid w:val="003E61A1"/>
    <w:rsid w:val="003F197B"/>
    <w:rsid w:val="00412D63"/>
    <w:rsid w:val="00413028"/>
    <w:rsid w:val="00417597"/>
    <w:rsid w:val="00423820"/>
    <w:rsid w:val="004403DE"/>
    <w:rsid w:val="00456A93"/>
    <w:rsid w:val="00457519"/>
    <w:rsid w:val="00461608"/>
    <w:rsid w:val="0046255A"/>
    <w:rsid w:val="00464499"/>
    <w:rsid w:val="004653E8"/>
    <w:rsid w:val="00467233"/>
    <w:rsid w:val="00472C16"/>
    <w:rsid w:val="00473B36"/>
    <w:rsid w:val="00473D78"/>
    <w:rsid w:val="004846E6"/>
    <w:rsid w:val="00497704"/>
    <w:rsid w:val="004A0A87"/>
    <w:rsid w:val="004B0ACD"/>
    <w:rsid w:val="004B2C38"/>
    <w:rsid w:val="004B62AE"/>
    <w:rsid w:val="004B6FD6"/>
    <w:rsid w:val="004D117A"/>
    <w:rsid w:val="004E1DDC"/>
    <w:rsid w:val="004E35CB"/>
    <w:rsid w:val="004E3F8C"/>
    <w:rsid w:val="004E69BC"/>
    <w:rsid w:val="0050353F"/>
    <w:rsid w:val="00507E99"/>
    <w:rsid w:val="0051190A"/>
    <w:rsid w:val="00532FE4"/>
    <w:rsid w:val="0053587D"/>
    <w:rsid w:val="00537B3D"/>
    <w:rsid w:val="005411AA"/>
    <w:rsid w:val="00543CC5"/>
    <w:rsid w:val="00545D9C"/>
    <w:rsid w:val="00560D85"/>
    <w:rsid w:val="00561F69"/>
    <w:rsid w:val="00562E4C"/>
    <w:rsid w:val="00567304"/>
    <w:rsid w:val="00575BA1"/>
    <w:rsid w:val="00582270"/>
    <w:rsid w:val="005850A4"/>
    <w:rsid w:val="0058646B"/>
    <w:rsid w:val="00586836"/>
    <w:rsid w:val="00587B49"/>
    <w:rsid w:val="00596E85"/>
    <w:rsid w:val="005A5ABF"/>
    <w:rsid w:val="005A6DC1"/>
    <w:rsid w:val="005B0A82"/>
    <w:rsid w:val="005B7538"/>
    <w:rsid w:val="005C2684"/>
    <w:rsid w:val="005D2258"/>
    <w:rsid w:val="005D5189"/>
    <w:rsid w:val="005D5895"/>
    <w:rsid w:val="005D691D"/>
    <w:rsid w:val="005E5E40"/>
    <w:rsid w:val="005F02C7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6369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833AF"/>
    <w:rsid w:val="00684C96"/>
    <w:rsid w:val="006852C5"/>
    <w:rsid w:val="006A4200"/>
    <w:rsid w:val="006A6092"/>
    <w:rsid w:val="006A73B8"/>
    <w:rsid w:val="006A79C8"/>
    <w:rsid w:val="006B6A5F"/>
    <w:rsid w:val="006C1D01"/>
    <w:rsid w:val="006C2966"/>
    <w:rsid w:val="006C74A8"/>
    <w:rsid w:val="006D5535"/>
    <w:rsid w:val="006E0099"/>
    <w:rsid w:val="006E1B68"/>
    <w:rsid w:val="006E1DCC"/>
    <w:rsid w:val="006E4C66"/>
    <w:rsid w:val="006E6398"/>
    <w:rsid w:val="006E6B54"/>
    <w:rsid w:val="007100B7"/>
    <w:rsid w:val="0071192A"/>
    <w:rsid w:val="00712506"/>
    <w:rsid w:val="007177EA"/>
    <w:rsid w:val="00720C05"/>
    <w:rsid w:val="007240AE"/>
    <w:rsid w:val="00730F4F"/>
    <w:rsid w:val="00733157"/>
    <w:rsid w:val="0074184D"/>
    <w:rsid w:val="00745A39"/>
    <w:rsid w:val="007506A9"/>
    <w:rsid w:val="00750718"/>
    <w:rsid w:val="00751192"/>
    <w:rsid w:val="00753302"/>
    <w:rsid w:val="007577CD"/>
    <w:rsid w:val="00761051"/>
    <w:rsid w:val="00766036"/>
    <w:rsid w:val="00770550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B3C39"/>
    <w:rsid w:val="007C0E58"/>
    <w:rsid w:val="007C4721"/>
    <w:rsid w:val="007D0734"/>
    <w:rsid w:val="007D0FD8"/>
    <w:rsid w:val="007D1A1F"/>
    <w:rsid w:val="007D59BF"/>
    <w:rsid w:val="007D608C"/>
    <w:rsid w:val="007F1B17"/>
    <w:rsid w:val="00801560"/>
    <w:rsid w:val="008117C1"/>
    <w:rsid w:val="008155FC"/>
    <w:rsid w:val="0082514E"/>
    <w:rsid w:val="00832031"/>
    <w:rsid w:val="00862115"/>
    <w:rsid w:val="008645B2"/>
    <w:rsid w:val="008667BE"/>
    <w:rsid w:val="00874401"/>
    <w:rsid w:val="00877B7D"/>
    <w:rsid w:val="008924BD"/>
    <w:rsid w:val="00897939"/>
    <w:rsid w:val="008B32F9"/>
    <w:rsid w:val="008B3775"/>
    <w:rsid w:val="008C20B9"/>
    <w:rsid w:val="008D1543"/>
    <w:rsid w:val="008D4F4E"/>
    <w:rsid w:val="008D5A78"/>
    <w:rsid w:val="008E1420"/>
    <w:rsid w:val="008E2E84"/>
    <w:rsid w:val="008E3AF6"/>
    <w:rsid w:val="009000BB"/>
    <w:rsid w:val="00905CC7"/>
    <w:rsid w:val="00911D6C"/>
    <w:rsid w:val="00926B23"/>
    <w:rsid w:val="00930B6B"/>
    <w:rsid w:val="00935B12"/>
    <w:rsid w:val="00937B0A"/>
    <w:rsid w:val="00937EC6"/>
    <w:rsid w:val="009417DF"/>
    <w:rsid w:val="00946D9C"/>
    <w:rsid w:val="009603D2"/>
    <w:rsid w:val="00976638"/>
    <w:rsid w:val="00980FFA"/>
    <w:rsid w:val="00986C16"/>
    <w:rsid w:val="00990F6F"/>
    <w:rsid w:val="00991270"/>
    <w:rsid w:val="0099602C"/>
    <w:rsid w:val="009A177E"/>
    <w:rsid w:val="009A383C"/>
    <w:rsid w:val="009A447B"/>
    <w:rsid w:val="009A4A4C"/>
    <w:rsid w:val="009B07D4"/>
    <w:rsid w:val="009B4B0C"/>
    <w:rsid w:val="009C1F71"/>
    <w:rsid w:val="009C2C02"/>
    <w:rsid w:val="009C4CE4"/>
    <w:rsid w:val="009C66F3"/>
    <w:rsid w:val="009E0ED8"/>
    <w:rsid w:val="009E6BB6"/>
    <w:rsid w:val="009F2889"/>
    <w:rsid w:val="00A010F7"/>
    <w:rsid w:val="00A03108"/>
    <w:rsid w:val="00A05A73"/>
    <w:rsid w:val="00A062BD"/>
    <w:rsid w:val="00A066F5"/>
    <w:rsid w:val="00A16C82"/>
    <w:rsid w:val="00A25FE8"/>
    <w:rsid w:val="00A41843"/>
    <w:rsid w:val="00A452FA"/>
    <w:rsid w:val="00A45885"/>
    <w:rsid w:val="00A4781F"/>
    <w:rsid w:val="00A50107"/>
    <w:rsid w:val="00A523EB"/>
    <w:rsid w:val="00A53318"/>
    <w:rsid w:val="00A62870"/>
    <w:rsid w:val="00A65C56"/>
    <w:rsid w:val="00A669F7"/>
    <w:rsid w:val="00A71661"/>
    <w:rsid w:val="00A8024B"/>
    <w:rsid w:val="00A83CC3"/>
    <w:rsid w:val="00A860D9"/>
    <w:rsid w:val="00A947D7"/>
    <w:rsid w:val="00A94C31"/>
    <w:rsid w:val="00A97989"/>
    <w:rsid w:val="00AA0E51"/>
    <w:rsid w:val="00AB222A"/>
    <w:rsid w:val="00AB7437"/>
    <w:rsid w:val="00AC2681"/>
    <w:rsid w:val="00AD6496"/>
    <w:rsid w:val="00AD7B3B"/>
    <w:rsid w:val="00B002DD"/>
    <w:rsid w:val="00B056EF"/>
    <w:rsid w:val="00B07FD7"/>
    <w:rsid w:val="00B11621"/>
    <w:rsid w:val="00B232BF"/>
    <w:rsid w:val="00B3465D"/>
    <w:rsid w:val="00B36325"/>
    <w:rsid w:val="00B37975"/>
    <w:rsid w:val="00B5375B"/>
    <w:rsid w:val="00B540EC"/>
    <w:rsid w:val="00B55CFE"/>
    <w:rsid w:val="00B6458E"/>
    <w:rsid w:val="00B7104C"/>
    <w:rsid w:val="00B718FB"/>
    <w:rsid w:val="00B8773D"/>
    <w:rsid w:val="00B958CD"/>
    <w:rsid w:val="00B96726"/>
    <w:rsid w:val="00BA4C26"/>
    <w:rsid w:val="00BA6406"/>
    <w:rsid w:val="00BB306C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206A6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1A0D"/>
    <w:rsid w:val="00C66E28"/>
    <w:rsid w:val="00C77FF6"/>
    <w:rsid w:val="00C90F62"/>
    <w:rsid w:val="00C947F9"/>
    <w:rsid w:val="00C9545E"/>
    <w:rsid w:val="00CA123D"/>
    <w:rsid w:val="00CA3542"/>
    <w:rsid w:val="00CB6AA2"/>
    <w:rsid w:val="00CC209E"/>
    <w:rsid w:val="00CC6CE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53DCA"/>
    <w:rsid w:val="00D634C6"/>
    <w:rsid w:val="00D65DD2"/>
    <w:rsid w:val="00D71DF9"/>
    <w:rsid w:val="00D728E6"/>
    <w:rsid w:val="00D74EFF"/>
    <w:rsid w:val="00D75527"/>
    <w:rsid w:val="00D7663A"/>
    <w:rsid w:val="00D76887"/>
    <w:rsid w:val="00D81067"/>
    <w:rsid w:val="00D82AF7"/>
    <w:rsid w:val="00D83A41"/>
    <w:rsid w:val="00D84BCB"/>
    <w:rsid w:val="00D8543C"/>
    <w:rsid w:val="00D91DB8"/>
    <w:rsid w:val="00D96E09"/>
    <w:rsid w:val="00DA5F3C"/>
    <w:rsid w:val="00DB23B6"/>
    <w:rsid w:val="00DB53FB"/>
    <w:rsid w:val="00DB7010"/>
    <w:rsid w:val="00DC0D75"/>
    <w:rsid w:val="00DC0FD8"/>
    <w:rsid w:val="00DC398C"/>
    <w:rsid w:val="00DD18DE"/>
    <w:rsid w:val="00DD24A8"/>
    <w:rsid w:val="00DD54C0"/>
    <w:rsid w:val="00DE46E9"/>
    <w:rsid w:val="00DF3E63"/>
    <w:rsid w:val="00E02878"/>
    <w:rsid w:val="00E02FFA"/>
    <w:rsid w:val="00E05C23"/>
    <w:rsid w:val="00E12832"/>
    <w:rsid w:val="00E12AFA"/>
    <w:rsid w:val="00E16BA9"/>
    <w:rsid w:val="00E330A1"/>
    <w:rsid w:val="00E34A68"/>
    <w:rsid w:val="00E34EDE"/>
    <w:rsid w:val="00E3563D"/>
    <w:rsid w:val="00E37B71"/>
    <w:rsid w:val="00E405A2"/>
    <w:rsid w:val="00E40F8A"/>
    <w:rsid w:val="00E42D90"/>
    <w:rsid w:val="00E47ED7"/>
    <w:rsid w:val="00E54994"/>
    <w:rsid w:val="00E552B4"/>
    <w:rsid w:val="00E63C06"/>
    <w:rsid w:val="00E6647E"/>
    <w:rsid w:val="00E80DDE"/>
    <w:rsid w:val="00E8195A"/>
    <w:rsid w:val="00E8274A"/>
    <w:rsid w:val="00E841B4"/>
    <w:rsid w:val="00E84A42"/>
    <w:rsid w:val="00E86A4C"/>
    <w:rsid w:val="00E904FF"/>
    <w:rsid w:val="00E95223"/>
    <w:rsid w:val="00EA3AAE"/>
    <w:rsid w:val="00EB3B7C"/>
    <w:rsid w:val="00EB7FB3"/>
    <w:rsid w:val="00ED4BCE"/>
    <w:rsid w:val="00EE2BAB"/>
    <w:rsid w:val="00EE4C9B"/>
    <w:rsid w:val="00EF14A9"/>
    <w:rsid w:val="00F002A5"/>
    <w:rsid w:val="00F02DB8"/>
    <w:rsid w:val="00F03F87"/>
    <w:rsid w:val="00F04A68"/>
    <w:rsid w:val="00F05A86"/>
    <w:rsid w:val="00F0795A"/>
    <w:rsid w:val="00F1277B"/>
    <w:rsid w:val="00F1446D"/>
    <w:rsid w:val="00F14666"/>
    <w:rsid w:val="00F361DD"/>
    <w:rsid w:val="00F41493"/>
    <w:rsid w:val="00F457CC"/>
    <w:rsid w:val="00F47843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1386"/>
    <w:rsid w:val="00F92409"/>
    <w:rsid w:val="00F94CEE"/>
    <w:rsid w:val="00F97F0A"/>
    <w:rsid w:val="00FA0F0A"/>
    <w:rsid w:val="00FB1EDB"/>
    <w:rsid w:val="00FB73A5"/>
    <w:rsid w:val="00FC0DE2"/>
    <w:rsid w:val="00FC3FF5"/>
    <w:rsid w:val="00FC7B70"/>
    <w:rsid w:val="00FD6C45"/>
    <w:rsid w:val="00FE063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12D3"/>
  <w15:docId w15:val="{D343716C-68FD-4035-A9AB-D98ED42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0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c">
    <w:name w:val="footnote reference"/>
    <w:basedOn w:val="a0"/>
    <w:semiHidden/>
    <w:rsid w:val="00F361DD"/>
    <w:rPr>
      <w:vertAlign w:val="superscript"/>
    </w:rPr>
  </w:style>
  <w:style w:type="character" w:customStyle="1" w:styleId="ad">
    <w:name w:val="номер страницы"/>
    <w:basedOn w:val="a0"/>
    <w:rsid w:val="00F361DD"/>
  </w:style>
  <w:style w:type="table" w:styleId="ae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"/>
    <w:rsid w:val="006E0099"/>
    <w:pPr>
      <w:ind w:left="283" w:hanging="283"/>
    </w:pPr>
  </w:style>
  <w:style w:type="paragraph" w:customStyle="1" w:styleId="af0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rsid w:val="00D82AF7"/>
  </w:style>
  <w:style w:type="character" w:styleId="af4">
    <w:name w:val="Hyperlink"/>
    <w:basedOn w:val="a0"/>
    <w:rsid w:val="00E12AFA"/>
    <w:rPr>
      <w:color w:val="0000FF"/>
      <w:u w:val="single"/>
    </w:rPr>
  </w:style>
  <w:style w:type="paragraph" w:styleId="af5">
    <w:name w:val="Block Text"/>
    <w:basedOn w:val="a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6">
    <w:name w:val="Знак"/>
    <w:basedOn w:val="a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1355"/>
    <w:rPr>
      <w:sz w:val="24"/>
      <w:szCs w:val="24"/>
    </w:rPr>
  </w:style>
  <w:style w:type="paragraph" w:customStyle="1" w:styleId="ConsPlusNormal">
    <w:name w:val="ConsPlusNormal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link w:val="af9"/>
    <w:uiPriority w:val="34"/>
    <w:qFormat/>
    <w:rsid w:val="00537B3D"/>
    <w:pPr>
      <w:ind w:left="720"/>
      <w:contextualSpacing/>
    </w:pPr>
  </w:style>
  <w:style w:type="paragraph" w:styleId="afa">
    <w:name w:val="Balloon Text"/>
    <w:basedOn w:val="a"/>
    <w:link w:val="afb"/>
    <w:rsid w:val="00352CD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nhideWhenUsed/>
    <w:rsid w:val="007B3C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C39"/>
    <w:rPr>
      <w:sz w:val="16"/>
      <w:szCs w:val="16"/>
    </w:rPr>
  </w:style>
  <w:style w:type="paragraph" w:customStyle="1" w:styleId="13">
    <w:name w:val="Без интервала1"/>
    <w:qFormat/>
    <w:rsid w:val="007B3C39"/>
    <w:rPr>
      <w:rFonts w:ascii="Calibri" w:hAnsi="Calibri"/>
      <w:color w:val="00000A"/>
      <w:sz w:val="22"/>
      <w:szCs w:val="22"/>
      <w:lang w:eastAsia="en-US"/>
    </w:rPr>
  </w:style>
  <w:style w:type="paragraph" w:customStyle="1" w:styleId="afc">
    <w:name w:val="Базовый"/>
    <w:rsid w:val="007B3C39"/>
    <w:pPr>
      <w:suppressAutoHyphens/>
      <w:spacing w:line="100" w:lineRule="atLeast"/>
    </w:pPr>
    <w:rPr>
      <w:sz w:val="24"/>
      <w:szCs w:val="24"/>
    </w:rPr>
  </w:style>
  <w:style w:type="paragraph" w:customStyle="1" w:styleId="Default">
    <w:name w:val="Default"/>
    <w:rsid w:val="007B3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16">
    <w:name w:val="s_16"/>
    <w:basedOn w:val="a"/>
    <w:rsid w:val="007B3C39"/>
    <w:pPr>
      <w:spacing w:before="100" w:beforeAutospacing="1" w:after="100" w:afterAutospacing="1"/>
    </w:pPr>
  </w:style>
  <w:style w:type="paragraph" w:customStyle="1" w:styleId="26">
    <w:name w:val="Без интервала2"/>
    <w:rsid w:val="007B3C39"/>
    <w:rPr>
      <w:rFonts w:ascii="Calibri" w:hAnsi="Calibri"/>
      <w:sz w:val="22"/>
      <w:szCs w:val="22"/>
      <w:lang w:eastAsia="en-US"/>
    </w:rPr>
  </w:style>
  <w:style w:type="character" w:customStyle="1" w:styleId="afd">
    <w:name w:val="Курсовая Знак"/>
    <w:basedOn w:val="a0"/>
    <w:link w:val="afe"/>
    <w:locked/>
    <w:rsid w:val="007B3C39"/>
    <w:rPr>
      <w:sz w:val="28"/>
      <w:szCs w:val="28"/>
    </w:rPr>
  </w:style>
  <w:style w:type="paragraph" w:customStyle="1" w:styleId="afe">
    <w:name w:val="Курсовая"/>
    <w:basedOn w:val="a"/>
    <w:link w:val="afd"/>
    <w:qFormat/>
    <w:rsid w:val="007B3C39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B3C39"/>
    <w:rPr>
      <w:sz w:val="24"/>
      <w:szCs w:val="24"/>
    </w:rPr>
  </w:style>
  <w:style w:type="paragraph" w:customStyle="1" w:styleId="211">
    <w:name w:val="Список 21"/>
    <w:basedOn w:val="a"/>
    <w:rsid w:val="007B3C3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7B3C39"/>
  </w:style>
  <w:style w:type="character" w:customStyle="1" w:styleId="brownfont">
    <w:name w:val="brownfont"/>
    <w:basedOn w:val="a0"/>
    <w:rsid w:val="007B3C39"/>
  </w:style>
  <w:style w:type="paragraph" w:customStyle="1" w:styleId="ConsPlusNonformat">
    <w:name w:val="ConsPlusNonformat"/>
    <w:rsid w:val="007B3C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">
    <w:name w:val="Содержимое таблицы"/>
    <w:basedOn w:val="a"/>
    <w:rsid w:val="007B3C3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526">
    <w:name w:val="Заголовок №526"/>
    <w:rsid w:val="007B3C3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9">
    <w:name w:val="Абзац списка Знак"/>
    <w:link w:val="af8"/>
    <w:uiPriority w:val="34"/>
    <w:locked/>
    <w:rsid w:val="007B3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70B6-DFBA-46A7-9D13-207D7D5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5451</Words>
  <Characters>41725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Калицкая В.В.</cp:lastModifiedBy>
  <cp:revision>4</cp:revision>
  <cp:lastPrinted>2017-11-24T12:02:00Z</cp:lastPrinted>
  <dcterms:created xsi:type="dcterms:W3CDTF">2019-08-28T05:19:00Z</dcterms:created>
  <dcterms:modified xsi:type="dcterms:W3CDTF">2019-08-28T05:59:00Z</dcterms:modified>
</cp:coreProperties>
</file>